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B7" w:rsidRDefault="00640878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f8"/>
          <w:sz w:val="28"/>
          <w:szCs w:val="28"/>
        </w:rPr>
        <w:t>ПОЛОЖЕНИЕ</w:t>
      </w:r>
    </w:p>
    <w:p w:rsidR="00B530B7" w:rsidRDefault="00640878">
      <w:pPr>
        <w:pStyle w:val="af7"/>
        <w:spacing w:before="0" w:beforeAutospacing="0" w:after="0" w:afterAutospacing="0"/>
        <w:jc w:val="center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о региональном</w:t>
      </w:r>
      <w:r w:rsidR="00E972F0">
        <w:rPr>
          <w:rStyle w:val="af8"/>
          <w:sz w:val="28"/>
          <w:szCs w:val="28"/>
        </w:rPr>
        <w:t xml:space="preserve"> </w:t>
      </w:r>
      <w:r>
        <w:rPr>
          <w:rStyle w:val="af8"/>
          <w:sz w:val="28"/>
          <w:szCs w:val="28"/>
        </w:rPr>
        <w:t>этапе Всероссийского конкурса</w:t>
      </w:r>
    </w:p>
    <w:p w:rsidR="00B530B7" w:rsidRDefault="00640878">
      <w:pPr>
        <w:pStyle w:val="af7"/>
        <w:spacing w:before="0" w:beforeAutospacing="0" w:after="0" w:afterAutospacing="0"/>
        <w:jc w:val="center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 xml:space="preserve">исследовательских работ и творческих проектов </w:t>
      </w:r>
    </w:p>
    <w:p w:rsidR="00B530B7" w:rsidRDefault="00640878">
      <w:pPr>
        <w:pStyle w:val="af7"/>
        <w:spacing w:before="0" w:beforeAutospacing="0" w:after="0" w:afterAutospacing="0"/>
        <w:jc w:val="center"/>
        <w:rPr>
          <w:rStyle w:val="af8"/>
          <w:b w:val="0"/>
          <w:bCs w:val="0"/>
          <w:sz w:val="28"/>
          <w:szCs w:val="28"/>
        </w:rPr>
      </w:pPr>
      <w:r>
        <w:rPr>
          <w:rStyle w:val="af8"/>
          <w:sz w:val="28"/>
          <w:szCs w:val="28"/>
        </w:rPr>
        <w:t>дошкольников и младших школьников</w:t>
      </w:r>
      <w:r w:rsidR="00E972F0">
        <w:rPr>
          <w:rStyle w:val="af8"/>
          <w:sz w:val="28"/>
          <w:szCs w:val="28"/>
        </w:rPr>
        <w:t xml:space="preserve"> </w:t>
      </w:r>
      <w:r>
        <w:rPr>
          <w:rStyle w:val="af8"/>
          <w:sz w:val="28"/>
          <w:szCs w:val="28"/>
        </w:rPr>
        <w:t>«Я - исследователь»</w:t>
      </w:r>
    </w:p>
    <w:p w:rsidR="00B530B7" w:rsidRDefault="00B530B7">
      <w:pPr>
        <w:ind w:firstLine="709"/>
        <w:jc w:val="both"/>
        <w:rPr>
          <w:bCs/>
        </w:rPr>
      </w:pPr>
    </w:p>
    <w:p w:rsidR="00B530B7" w:rsidRDefault="006408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Положение определяет цели и задачи регионального конкурса исследовательских работ и творческих проектов дошкольников и младших школьников «Я – исследователь» (далее-Конкурс), порядок его организации, проведения, подведения итогов и награждения победителей.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1. Общие положения.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1.1. Конкурс направлен на содействие развитию у детей познавательных способностей, умений и навыков исследовательской и проектной деятельности.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462B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Конкурс является </w:t>
      </w:r>
      <w:r>
        <w:rPr>
          <w:rStyle w:val="af8"/>
          <w:b w:val="0"/>
          <w:sz w:val="28"/>
          <w:szCs w:val="28"/>
        </w:rPr>
        <w:t xml:space="preserve">региональным </w:t>
      </w:r>
      <w:r>
        <w:rPr>
          <w:sz w:val="28"/>
          <w:szCs w:val="28"/>
        </w:rPr>
        <w:t>этапом Всероссийского конкурса исследовательских работ и творческих проектов дошкольников и младших школьников «Я - исследователь» и проводится в соответствии с Положением о Всероссийском конкурсе и Методическими рекомендациями о проведении Конкурса.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2. Цели и задачи Конкурса.</w:t>
      </w:r>
    </w:p>
    <w:p w:rsidR="00B530B7" w:rsidRDefault="00640878">
      <w:pPr>
        <w:pStyle w:val="af7"/>
        <w:jc w:val="both"/>
        <w:rPr>
          <w:rStyle w:val="af8"/>
          <w:b w:val="0"/>
          <w:bCs w:val="0"/>
          <w:sz w:val="28"/>
          <w:szCs w:val="28"/>
        </w:rPr>
      </w:pPr>
      <w:r>
        <w:rPr>
          <w:rStyle w:val="af8"/>
          <w:sz w:val="28"/>
          <w:szCs w:val="28"/>
        </w:rPr>
        <w:t xml:space="preserve">Цель Конкурса </w:t>
      </w:r>
      <w:r>
        <w:rPr>
          <w:sz w:val="28"/>
          <w:szCs w:val="28"/>
        </w:rPr>
        <w:t xml:space="preserve">– развитие интеллектуально-творческого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способностей.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Задачи Конкурса: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Содействие развитию творческой исследовательской активности детей дошкольного и младшего школьного возраста.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Стимулирование у дошкольников и младших школьников интереса к фундаментальным и прикладным наукам.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Содействие формированию у детей научной картины мира.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коммуникативных навыков участников, их способности вести предметное обсуждение. 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Формирование у учащихся и педагогов представления об исследовательском обучении, как ведущем способе развития учебной деятельности. 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Содействие разработке и распространению инновационных образовательных программ, педагогических технологий и методических разработок по реализации учебных исследований с дошкольниками и младшими школьниками. </w:t>
      </w:r>
    </w:p>
    <w:p w:rsidR="00B530B7" w:rsidRDefault="00640878">
      <w:pPr>
        <w:numPr>
          <w:ilvl w:val="1"/>
          <w:numId w:val="4"/>
        </w:numPr>
        <w:tabs>
          <w:tab w:val="num" w:pos="851"/>
          <w:tab w:val="num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Распространение практики исследовательского обучения в образовательной системе страны.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Сроки, место и форма проведения Конкурса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в следующие сроки:</w:t>
      </w:r>
    </w:p>
    <w:p w:rsidR="00B530B7" w:rsidRDefault="008E23A5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 марта 2024</w:t>
      </w:r>
      <w:r w:rsidR="00640878">
        <w:rPr>
          <w:b/>
          <w:sz w:val="28"/>
          <w:szCs w:val="28"/>
        </w:rPr>
        <w:t xml:space="preserve"> года-1 тур (стендовая защита-очно)</w:t>
      </w:r>
    </w:p>
    <w:p w:rsidR="00B530B7" w:rsidRDefault="008E23A5">
      <w:pPr>
        <w:pStyle w:val="af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 марта 2024</w:t>
      </w:r>
      <w:r w:rsidR="00640878">
        <w:rPr>
          <w:b/>
          <w:sz w:val="28"/>
          <w:szCs w:val="28"/>
        </w:rPr>
        <w:t xml:space="preserve"> года-2 тур (финал-очно)</w:t>
      </w:r>
    </w:p>
    <w:p w:rsidR="00E972F0" w:rsidRDefault="00640878" w:rsidP="00E972F0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Первый тур Конкурса проводится в форме стендового доклада в форме беседы с экспертами (до 7 минут):</w:t>
      </w:r>
      <w:r w:rsidR="00E972F0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наглядное представление процесса и результаты своей исследовательской р</w:t>
      </w:r>
      <w:r w:rsidR="008E23A5">
        <w:rPr>
          <w:sz w:val="28"/>
          <w:szCs w:val="28"/>
        </w:rPr>
        <w:t xml:space="preserve">аботы или творческого проекта, </w:t>
      </w:r>
      <w:r>
        <w:rPr>
          <w:sz w:val="28"/>
          <w:szCs w:val="28"/>
        </w:rPr>
        <w:t xml:space="preserve">ответы на вопросы жюри. </w:t>
      </w:r>
    </w:p>
    <w:p w:rsidR="00E972F0" w:rsidRDefault="00E972F0" w:rsidP="00E972F0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972F0">
        <w:rPr>
          <w:color w:val="000000"/>
          <w:sz w:val="28"/>
          <w:szCs w:val="28"/>
          <w:shd w:val="clear" w:color="auto" w:fill="FFFFFF"/>
        </w:rPr>
        <w:t xml:space="preserve">Все материалы  работы оформляются на листе ватмана </w:t>
      </w:r>
      <w:r>
        <w:rPr>
          <w:color w:val="000000"/>
          <w:sz w:val="28"/>
          <w:szCs w:val="28"/>
          <w:shd w:val="clear" w:color="auto" w:fill="FFFFFF"/>
        </w:rPr>
        <w:t>(вертикальная ориентация – размер 60*</w:t>
      </w:r>
      <w:r w:rsidRPr="00E972F0">
        <w:rPr>
          <w:color w:val="000000"/>
          <w:sz w:val="28"/>
          <w:szCs w:val="28"/>
          <w:shd w:val="clear" w:color="auto" w:fill="FFFFFF"/>
        </w:rPr>
        <w:t>90 см) и прикрепляются к стенду обычным скотчем</w:t>
      </w:r>
    </w:p>
    <w:p w:rsidR="00E972F0" w:rsidRDefault="00E972F0" w:rsidP="00E972F0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E972F0">
        <w:rPr>
          <w:color w:val="000000"/>
          <w:sz w:val="28"/>
          <w:szCs w:val="28"/>
          <w:shd w:val="clear" w:color="auto" w:fill="FFFFFF"/>
        </w:rPr>
        <w:t> </w:t>
      </w:r>
      <w:r w:rsidRPr="00E972F0">
        <w:rPr>
          <w:sz w:val="28"/>
          <w:szCs w:val="28"/>
          <w:shd w:val="clear" w:color="auto" w:fill="FFFFFF"/>
        </w:rPr>
        <w:t>(</w:t>
      </w:r>
      <w:r w:rsidRPr="00E972F0">
        <w:rPr>
          <w:b/>
          <w:i/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 xml:space="preserve"> </w:t>
      </w:r>
      <w:r w:rsidRPr="00E972F0">
        <w:rPr>
          <w:sz w:val="28"/>
          <w:szCs w:val="28"/>
          <w:shd w:val="clear" w:color="auto" w:fill="FFFFFF"/>
        </w:rPr>
        <w:t>двухсторонним!)</w:t>
      </w:r>
      <w:r w:rsidRPr="00E972F0">
        <w:rPr>
          <w:color w:val="C0392B"/>
          <w:sz w:val="28"/>
          <w:szCs w:val="28"/>
          <w:shd w:val="clear" w:color="auto" w:fill="FFFFFF"/>
        </w:rPr>
        <w:t> </w:t>
      </w:r>
      <w:r w:rsidRPr="00E972F0">
        <w:rPr>
          <w:color w:val="000000"/>
          <w:sz w:val="28"/>
          <w:szCs w:val="28"/>
          <w:shd w:val="clear" w:color="auto" w:fill="FFFFFF"/>
        </w:rPr>
        <w:t>или зажимами, которые участники приносят с собой.</w:t>
      </w:r>
      <w:r w:rsidRPr="00E972F0">
        <w:rPr>
          <w:color w:val="000000"/>
          <w:sz w:val="28"/>
          <w:szCs w:val="28"/>
        </w:rPr>
        <w:br/>
      </w:r>
      <w:r w:rsidRPr="00E972F0">
        <w:rPr>
          <w:color w:val="000000"/>
          <w:sz w:val="28"/>
          <w:szCs w:val="28"/>
          <w:shd w:val="clear" w:color="auto" w:fill="FFFFFF"/>
        </w:rPr>
        <w:t>Каждому участнику предоставляется одноместная парта для размещения наглядных материалов.</w:t>
      </w:r>
      <w:r w:rsidRPr="00E972F0">
        <w:rPr>
          <w:color w:val="000000"/>
          <w:sz w:val="28"/>
          <w:szCs w:val="28"/>
        </w:rPr>
        <w:br/>
      </w:r>
      <w:r w:rsidR="00640878">
        <w:rPr>
          <w:sz w:val="28"/>
          <w:szCs w:val="28"/>
        </w:rPr>
        <w:t xml:space="preserve">Организаторы не представляют проекционное и компьютерное оборудование. Возможно использование личных ноутбуков с питанием от аккумуляторов. 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Второй тур Конкурса (финал) проводится в форме </w:t>
      </w:r>
      <w:r w:rsidR="008E23A5">
        <w:rPr>
          <w:sz w:val="28"/>
          <w:szCs w:val="28"/>
        </w:rPr>
        <w:t xml:space="preserve">устной </w:t>
      </w:r>
      <w:r>
        <w:rPr>
          <w:sz w:val="28"/>
          <w:szCs w:val="28"/>
        </w:rPr>
        <w:t>презентации выполненной работы (до 10 минут) и включает обязательные вопросы жюри</w:t>
      </w:r>
      <w:r w:rsidR="008E23A5">
        <w:rPr>
          <w:sz w:val="28"/>
          <w:szCs w:val="28"/>
        </w:rPr>
        <w:t xml:space="preserve"> по докладу</w:t>
      </w:r>
      <w:r>
        <w:rPr>
          <w:sz w:val="28"/>
          <w:szCs w:val="28"/>
        </w:rPr>
        <w:t>. Принимающая сторона предоставляет проекционное оборудование (компьютер и проектор).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3.4. Конкурс проводится на базе муниципального общеобразовательного учреждения лицей Орехово-Зуевского городского округа Московской области (г.о. Орехово-Зуево, ул. Володарского, 6)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Участники Конкурса.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Участниками Конкурса могут стать юные исследователи в возрасте до 10 лет включительно (нижняя возрастная граница отсутствует). На момент проведения </w:t>
      </w:r>
      <w:r>
        <w:rPr>
          <w:rStyle w:val="af8"/>
          <w:b w:val="0"/>
          <w:sz w:val="28"/>
          <w:szCs w:val="28"/>
        </w:rPr>
        <w:t>регионального этапа конкурса</w:t>
      </w:r>
      <w:r w:rsidR="008E23A5">
        <w:rPr>
          <w:sz w:val="28"/>
          <w:szCs w:val="28"/>
        </w:rPr>
        <w:t xml:space="preserve"> (30-31 марта 2024</w:t>
      </w:r>
      <w:r>
        <w:rPr>
          <w:sz w:val="28"/>
          <w:szCs w:val="28"/>
        </w:rPr>
        <w:t xml:space="preserve"> года) участнику не должно исполниться </w:t>
      </w:r>
      <w:r>
        <w:rPr>
          <w:b/>
          <w:i/>
          <w:sz w:val="28"/>
          <w:szCs w:val="28"/>
        </w:rPr>
        <w:t>11 лет</w:t>
      </w:r>
      <w:r>
        <w:rPr>
          <w:sz w:val="28"/>
          <w:szCs w:val="28"/>
        </w:rPr>
        <w:t>. 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4.2. К участию в Конкурсе допускаются как индивидуальные участники, так и творческие коллективы (до 3-х человек). </w:t>
      </w:r>
      <w:r>
        <w:rPr>
          <w:bCs/>
          <w:sz w:val="28"/>
          <w:szCs w:val="28"/>
        </w:rPr>
        <w:t>В случае коллективной работы каждый участник должен отразить свой вклад на этапах сбора, обработки и интерпретации материала (или на основных этапах реализации проекта), при этом иметь представление о работе в целом.</w:t>
      </w:r>
    </w:p>
    <w:p w:rsidR="008E23A5" w:rsidRDefault="00640878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Участники Конкурса распределяются по </w:t>
      </w:r>
      <w:r w:rsidR="008E23A5">
        <w:rPr>
          <w:sz w:val="28"/>
          <w:szCs w:val="28"/>
        </w:rPr>
        <w:t>пяти возрастным группам:</w:t>
      </w:r>
      <w:r>
        <w:rPr>
          <w:sz w:val="28"/>
          <w:szCs w:val="28"/>
        </w:rPr>
        <w:t xml:space="preserve"> </w:t>
      </w:r>
    </w:p>
    <w:p w:rsidR="008E23A5" w:rsidRPr="008E23A5" w:rsidRDefault="008E23A5" w:rsidP="008E23A5">
      <w:pPr>
        <w:widowControl w:val="0"/>
        <w:tabs>
          <w:tab w:val="left" w:pos="426"/>
          <w:tab w:val="left" w:pos="709"/>
        </w:tabs>
        <w:spacing w:before="2"/>
        <w:ind w:right="-26"/>
        <w:rPr>
          <w:sz w:val="28"/>
          <w:szCs w:val="28"/>
          <w:lang w:eastAsia="ru-RU"/>
        </w:rPr>
      </w:pPr>
      <w:r w:rsidRPr="008E23A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 xml:space="preserve">до 6 лет (на 28 мая 2024 года не </w:t>
      </w:r>
      <w:r w:rsidRPr="008E23A5">
        <w:rPr>
          <w:color w:val="000000"/>
          <w:sz w:val="28"/>
          <w:szCs w:val="28"/>
          <w:lang w:eastAsia="ru-RU"/>
        </w:rPr>
        <w:t>исполнилось 7 лет);</w:t>
      </w:r>
    </w:p>
    <w:p w:rsidR="008E23A5" w:rsidRPr="008E23A5" w:rsidRDefault="008E23A5" w:rsidP="008E23A5">
      <w:pPr>
        <w:widowControl w:val="0"/>
        <w:tabs>
          <w:tab w:val="left" w:pos="426"/>
          <w:tab w:val="left" w:pos="709"/>
          <w:tab w:val="left" w:pos="1711"/>
        </w:tabs>
        <w:ind w:right="-26"/>
        <w:rPr>
          <w:sz w:val="28"/>
          <w:szCs w:val="28"/>
          <w:lang w:eastAsia="ru-RU"/>
        </w:rPr>
      </w:pPr>
      <w:r w:rsidRPr="008E23A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7 лет (</w:t>
      </w:r>
      <w:r w:rsidRPr="008E23A5">
        <w:rPr>
          <w:color w:val="000000"/>
          <w:sz w:val="28"/>
          <w:szCs w:val="28"/>
          <w:lang w:eastAsia="ru-RU"/>
        </w:rPr>
        <w:t>на 28 мая 2024 года не исполнилось 8 лет);</w:t>
      </w:r>
    </w:p>
    <w:p w:rsidR="008E23A5" w:rsidRPr="008E23A5" w:rsidRDefault="008E23A5" w:rsidP="008E23A5">
      <w:pPr>
        <w:widowControl w:val="0"/>
        <w:tabs>
          <w:tab w:val="left" w:pos="426"/>
          <w:tab w:val="left" w:pos="709"/>
          <w:tab w:val="left" w:pos="1742"/>
        </w:tabs>
        <w:ind w:right="-26"/>
        <w:rPr>
          <w:sz w:val="28"/>
          <w:szCs w:val="28"/>
          <w:lang w:eastAsia="ru-RU"/>
        </w:rPr>
      </w:pPr>
      <w:r w:rsidRPr="008E23A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8 лет (</w:t>
      </w:r>
      <w:r w:rsidRPr="008E23A5">
        <w:rPr>
          <w:color w:val="000000"/>
          <w:sz w:val="28"/>
          <w:szCs w:val="28"/>
          <w:lang w:eastAsia="ru-RU"/>
        </w:rPr>
        <w:t>на 28 мая 2024 года не исполнилось 9 лет);</w:t>
      </w:r>
    </w:p>
    <w:p w:rsidR="008E23A5" w:rsidRPr="008E23A5" w:rsidRDefault="008E23A5" w:rsidP="008E23A5">
      <w:pPr>
        <w:widowControl w:val="0"/>
        <w:tabs>
          <w:tab w:val="left" w:pos="426"/>
          <w:tab w:val="left" w:pos="709"/>
        </w:tabs>
        <w:ind w:right="-26"/>
        <w:rPr>
          <w:sz w:val="28"/>
          <w:szCs w:val="28"/>
          <w:lang w:eastAsia="ru-RU"/>
        </w:rPr>
      </w:pPr>
      <w:r w:rsidRPr="008E23A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9 лет (</w:t>
      </w:r>
      <w:r w:rsidRPr="008E23A5">
        <w:rPr>
          <w:color w:val="000000"/>
          <w:sz w:val="28"/>
          <w:szCs w:val="28"/>
          <w:lang w:eastAsia="ru-RU"/>
        </w:rPr>
        <w:t>на 28 мая 2024 года не исполнилось 10 лет);</w:t>
      </w:r>
    </w:p>
    <w:p w:rsidR="008E23A5" w:rsidRPr="008E23A5" w:rsidRDefault="008E23A5" w:rsidP="008E23A5">
      <w:pPr>
        <w:widowControl w:val="0"/>
        <w:tabs>
          <w:tab w:val="left" w:pos="426"/>
          <w:tab w:val="left" w:pos="709"/>
        </w:tabs>
        <w:ind w:right="-26"/>
        <w:rPr>
          <w:sz w:val="28"/>
          <w:szCs w:val="28"/>
          <w:lang w:eastAsia="ru-RU"/>
        </w:rPr>
      </w:pPr>
      <w:r w:rsidRPr="008E23A5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10 лет (</w:t>
      </w:r>
      <w:r w:rsidRPr="008E23A5">
        <w:rPr>
          <w:color w:val="000000"/>
          <w:sz w:val="28"/>
          <w:szCs w:val="28"/>
          <w:lang w:eastAsia="ru-RU"/>
        </w:rPr>
        <w:t>на 28 мая 2024 года не исполнилось 11 лет).</w:t>
      </w:r>
    </w:p>
    <w:p w:rsidR="008E23A5" w:rsidRDefault="008E23A5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B530B7" w:rsidRDefault="00640878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Возрастная категория группы определяется по старшему ребенку. Один автор может представлять только одну работу</w:t>
      </w:r>
      <w:r>
        <w:rPr>
          <w:sz w:val="28"/>
          <w:szCs w:val="28"/>
        </w:rPr>
        <w:t>.</w:t>
      </w:r>
    </w:p>
    <w:p w:rsidR="00B530B7" w:rsidRDefault="00640878">
      <w:pPr>
        <w:pStyle w:val="af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4.4. </w:t>
      </w:r>
      <w:r>
        <w:rPr>
          <w:bCs/>
          <w:sz w:val="28"/>
          <w:szCs w:val="28"/>
        </w:rPr>
        <w:t>Для участия в конкурсе принимаются исследовательские работы и творческие проекты, выполненные детьми по любым предметным областям (направлениям).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Порядок выдвижения детских работ на Конкурс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="00436EBD">
        <w:rPr>
          <w:sz w:val="28"/>
          <w:szCs w:val="28"/>
        </w:rPr>
        <w:t xml:space="preserve"> </w:t>
      </w:r>
      <w:r>
        <w:rPr>
          <w:rStyle w:val="af8"/>
          <w:sz w:val="28"/>
          <w:szCs w:val="28"/>
        </w:rPr>
        <w:t xml:space="preserve">Региональный </w:t>
      </w:r>
      <w:r>
        <w:rPr>
          <w:sz w:val="28"/>
          <w:szCs w:val="28"/>
        </w:rPr>
        <w:t xml:space="preserve">конкурс является первым этапом Всероссийского конкурса исследовательских работ и творческих проектов дошкольников и младших школьников «Я - исследователь».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5.2. Работа может участвовать в Конкурсе только один раз.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5.3. Для участия в конкурсе принимаются исследовательские работы и творческие проекты любой тематической направленности. Конкурсные процедуры проходят по четырём секциям: «Гуманита</w:t>
      </w:r>
      <w:r w:rsidR="00D1180F">
        <w:rPr>
          <w:sz w:val="28"/>
          <w:szCs w:val="28"/>
        </w:rPr>
        <w:t>рная», «Естественнонаучная:</w:t>
      </w:r>
      <w:r w:rsidR="009A5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живая природа»; </w:t>
      </w:r>
      <w:r w:rsidR="009724D8">
        <w:rPr>
          <w:sz w:val="28"/>
          <w:szCs w:val="28"/>
        </w:rPr>
        <w:t>«Естественно</w:t>
      </w:r>
      <w:r>
        <w:rPr>
          <w:sz w:val="28"/>
          <w:szCs w:val="28"/>
        </w:rPr>
        <w:t>научная: неживая природа</w:t>
      </w:r>
      <w:r w:rsidR="009724D8">
        <w:rPr>
          <w:sz w:val="28"/>
          <w:szCs w:val="28"/>
        </w:rPr>
        <w:t>»</w:t>
      </w:r>
      <w:r>
        <w:rPr>
          <w:sz w:val="28"/>
          <w:szCs w:val="28"/>
        </w:rPr>
        <w:t>; «Физика, математика и техника».</w:t>
      </w:r>
    </w:p>
    <w:p w:rsidR="00B530B7" w:rsidRDefault="00640878">
      <w:pPr>
        <w:pStyle w:val="af7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5.4. Решение о прикреплении к одной из секций принимается участниками </w:t>
      </w:r>
      <w:r>
        <w:rPr>
          <w:b/>
          <w:sz w:val="28"/>
          <w:szCs w:val="28"/>
        </w:rPr>
        <w:t>самостоятельно.</w:t>
      </w:r>
      <w:r w:rsidR="004122FA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После того как работа зачислена в одну из секций её перевод в другую секцию (по желанию автора или организаторов) невозможен.</w:t>
      </w:r>
      <w:r w:rsidR="00626222" w:rsidRPr="00626222">
        <w:rPr>
          <w:color w:val="000000"/>
        </w:rPr>
        <w:t xml:space="preserve"> </w:t>
      </w:r>
      <w:r w:rsidR="00626222" w:rsidRPr="00626222">
        <w:rPr>
          <w:rStyle w:val="docdata"/>
          <w:b/>
          <w:i/>
          <w:color w:val="000000"/>
          <w:sz w:val="28"/>
          <w:szCs w:val="28"/>
        </w:rPr>
        <w:t>Основанием</w:t>
      </w:r>
      <w:r w:rsidR="00626222" w:rsidRPr="00626222">
        <w:rPr>
          <w:color w:val="000000"/>
          <w:sz w:val="28"/>
          <w:szCs w:val="28"/>
        </w:rPr>
        <w:t> для зачисления работы в ту или иную секцию является заявка, по</w:t>
      </w:r>
      <w:r w:rsidR="00626222">
        <w:rPr>
          <w:color w:val="000000"/>
          <w:sz w:val="28"/>
          <w:szCs w:val="28"/>
        </w:rPr>
        <w:t xml:space="preserve">данная участником конкурса </w:t>
      </w:r>
      <w:r w:rsidR="00626222" w:rsidRPr="004A4162">
        <w:rPr>
          <w:b/>
          <w:color w:val="000000"/>
          <w:sz w:val="28"/>
          <w:szCs w:val="28"/>
        </w:rPr>
        <w:t>до 26 марта 2024</w:t>
      </w:r>
      <w:r w:rsidR="00626222" w:rsidRPr="00626222">
        <w:rPr>
          <w:color w:val="000000"/>
          <w:sz w:val="28"/>
          <w:szCs w:val="28"/>
        </w:rPr>
        <w:t xml:space="preserve"> </w:t>
      </w:r>
      <w:r w:rsidR="00626222" w:rsidRPr="004A4162">
        <w:rPr>
          <w:b/>
          <w:color w:val="000000"/>
          <w:sz w:val="28"/>
          <w:szCs w:val="28"/>
        </w:rPr>
        <w:t>года</w:t>
      </w:r>
      <w:r w:rsidR="00626222" w:rsidRPr="00626222">
        <w:rPr>
          <w:color w:val="000000"/>
          <w:sz w:val="28"/>
          <w:szCs w:val="28"/>
        </w:rPr>
        <w:t xml:space="preserve"> (включительно).</w:t>
      </w:r>
      <w:r w:rsidR="00626222">
        <w:rPr>
          <w:color w:val="000000"/>
        </w:rPr>
        <w:t> </w:t>
      </w:r>
    </w:p>
    <w:p w:rsidR="00B530B7" w:rsidRDefault="00B530B7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По каждому предметному направлению исследовательские работы и творческие проекты могут быть теоретического, экспериментального и эмпирического плана. </w:t>
      </w:r>
    </w:p>
    <w:p w:rsidR="00B530B7" w:rsidRDefault="00B530B7">
      <w:pPr>
        <w:jc w:val="both"/>
        <w:rPr>
          <w:sz w:val="28"/>
          <w:szCs w:val="28"/>
        </w:rPr>
      </w:pP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5.6. При выступлении детей на Конкурсе родители или сопровождающие взрослые могут присутствовать в качестве наблюдателей, но не докладчиков, не вмешиваясь в процедуру представления работы экспертам.</w:t>
      </w:r>
      <w:r w:rsidR="00626222" w:rsidRPr="00626222">
        <w:rPr>
          <w:color w:val="000000"/>
        </w:rPr>
        <w:t xml:space="preserve"> </w:t>
      </w:r>
      <w:r w:rsidR="00626222" w:rsidRPr="00626222">
        <w:rPr>
          <w:rStyle w:val="docdata"/>
          <w:color w:val="000000"/>
          <w:sz w:val="28"/>
          <w:szCs w:val="28"/>
        </w:rPr>
        <w:t xml:space="preserve">При представлении </w:t>
      </w:r>
      <w:r w:rsidR="00626222" w:rsidRPr="00626222">
        <w:rPr>
          <w:color w:val="000000"/>
          <w:sz w:val="28"/>
          <w:szCs w:val="28"/>
        </w:rPr>
        <w:t>докладов сопровождающие взрослые могут помогать в техническом сопровождении презентации, но не могут помогать в ответах на вопросы по докладу.</w:t>
      </w:r>
    </w:p>
    <w:p w:rsidR="00B530B7" w:rsidRDefault="00B530B7">
      <w:pPr>
        <w:jc w:val="both"/>
        <w:rPr>
          <w:sz w:val="28"/>
          <w:szCs w:val="28"/>
        </w:rPr>
      </w:pPr>
    </w:p>
    <w:p w:rsidR="00B530B7" w:rsidRDefault="00640878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Для представления работы </w:t>
      </w:r>
      <w:r w:rsidR="004122FA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заполнить и отправить в оргкомитет Конкурса заявку установленного образца (Приложение 1) </w:t>
      </w:r>
      <w:r w:rsidR="00626222">
        <w:rPr>
          <w:b/>
          <w:sz w:val="28"/>
          <w:szCs w:val="28"/>
        </w:rPr>
        <w:t>до 26 марта</w:t>
      </w:r>
      <w:r>
        <w:rPr>
          <w:b/>
          <w:sz w:val="28"/>
          <w:szCs w:val="28"/>
        </w:rPr>
        <w:t>.</w:t>
      </w:r>
    </w:p>
    <w:p w:rsidR="00B530B7" w:rsidRPr="00640878" w:rsidRDefault="00640878">
      <w:pPr>
        <w:pStyle w:val="af7"/>
        <w:jc w:val="both"/>
        <w:rPr>
          <w:b/>
          <w:sz w:val="28"/>
          <w:szCs w:val="28"/>
        </w:rPr>
      </w:pPr>
      <w:r>
        <w:rPr>
          <w:sz w:val="28"/>
          <w:szCs w:val="28"/>
        </w:rPr>
        <w:t>5.7. Заявки для участия в конкурсе направляются по адресу</w:t>
      </w:r>
      <w:r w:rsidR="004122FA">
        <w:rPr>
          <w:sz w:val="28"/>
          <w:szCs w:val="28"/>
        </w:rPr>
        <w:t xml:space="preserve"> </w:t>
      </w:r>
      <w:hyperlink r:id="rId8" w:history="1">
        <w:r>
          <w:rPr>
            <w:rStyle w:val="ac"/>
            <w:b/>
            <w:sz w:val="28"/>
            <w:szCs w:val="28"/>
            <w:lang w:val="en-US"/>
          </w:rPr>
          <w:t>sco</w:t>
        </w:r>
        <w:r>
          <w:rPr>
            <w:rStyle w:val="ac"/>
            <w:b/>
            <w:sz w:val="28"/>
            <w:szCs w:val="28"/>
          </w:rPr>
          <w:t>9@</w:t>
        </w:r>
        <w:r>
          <w:rPr>
            <w:rStyle w:val="ac"/>
            <w:b/>
            <w:sz w:val="28"/>
            <w:szCs w:val="28"/>
            <w:lang w:val="en-US"/>
          </w:rPr>
          <w:t>yandex</w:t>
        </w:r>
        <w:r>
          <w:rPr>
            <w:rStyle w:val="ac"/>
            <w:b/>
            <w:sz w:val="28"/>
            <w:szCs w:val="28"/>
          </w:rPr>
          <w:t>.</w:t>
        </w:r>
        <w:r>
          <w:rPr>
            <w:rStyle w:val="ac"/>
            <w:b/>
            <w:sz w:val="28"/>
            <w:szCs w:val="28"/>
            <w:lang w:val="en-US"/>
          </w:rPr>
          <w:t>ru</w:t>
        </w:r>
      </w:hyperlink>
      <w:r w:rsidR="00AD6FBE">
        <w:t xml:space="preserve"> </w:t>
      </w:r>
      <w:r>
        <w:rPr>
          <w:b/>
          <w:sz w:val="28"/>
          <w:szCs w:val="28"/>
        </w:rPr>
        <w:t xml:space="preserve">(с пометкой </w:t>
      </w:r>
      <w:r>
        <w:rPr>
          <w:b/>
          <w:sz w:val="28"/>
          <w:szCs w:val="28"/>
          <w:u w:val="single"/>
        </w:rPr>
        <w:t>в теме письма «Заявка на конкурс «Я-исследователь»).</w:t>
      </w:r>
    </w:p>
    <w:p w:rsidR="002D1BE6" w:rsidRPr="002D1BE6" w:rsidRDefault="00F06D92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26222">
        <w:rPr>
          <w:sz w:val="28"/>
          <w:szCs w:val="28"/>
        </w:rPr>
        <w:t xml:space="preserve">Форму заявки </w:t>
      </w:r>
      <w:r w:rsidR="00640878">
        <w:rPr>
          <w:sz w:val="28"/>
          <w:szCs w:val="28"/>
        </w:rPr>
        <w:t xml:space="preserve">можно скачать </w:t>
      </w:r>
      <w:r w:rsidR="00B427ED">
        <w:rPr>
          <w:sz w:val="28"/>
          <w:szCs w:val="28"/>
        </w:rPr>
        <w:t>по ссылке</w:t>
      </w:r>
      <w:r w:rsidR="00AD6FBE">
        <w:rPr>
          <w:sz w:val="28"/>
          <w:szCs w:val="28"/>
        </w:rPr>
        <w:t xml:space="preserve"> </w:t>
      </w:r>
      <w:r w:rsidRPr="00F06D92">
        <w:rPr>
          <w:rFonts w:ascii="Arial" w:hAnsi="Arial" w:cs="Arial"/>
          <w:color w:val="1A1A1A"/>
        </w:rPr>
        <w:br/>
      </w:r>
      <w:hyperlink r:id="rId9" w:history="1">
        <w:r w:rsidRPr="00F06D92">
          <w:rPr>
            <w:color w:val="0000FF"/>
            <w:sz w:val="28"/>
            <w:szCs w:val="28"/>
            <w:u w:val="single"/>
          </w:rPr>
          <w:t>Развитие способностей и талантов обучающихся (edumsko.ru)</w:t>
        </w:r>
      </w:hyperlink>
      <w:r w:rsidR="002D1BE6" w:rsidRPr="002D1BE6">
        <w:rPr>
          <w:sz w:val="28"/>
          <w:szCs w:val="28"/>
        </w:rPr>
        <w:t xml:space="preserve">, форма заявки указана </w:t>
      </w:r>
      <w:r w:rsidR="002D1BE6">
        <w:rPr>
          <w:sz w:val="28"/>
          <w:szCs w:val="28"/>
        </w:rPr>
        <w:t xml:space="preserve">и </w:t>
      </w:r>
      <w:r w:rsidR="002D1BE6" w:rsidRPr="002D1BE6">
        <w:rPr>
          <w:sz w:val="28"/>
          <w:szCs w:val="28"/>
        </w:rPr>
        <w:t>в Приложении 1 настоящего Положения</w:t>
      </w:r>
      <w:r w:rsidR="00AD6FBE">
        <w:rPr>
          <w:sz w:val="28"/>
          <w:szCs w:val="28"/>
        </w:rPr>
        <w:t>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координатор конкурса Сажонова Светлана Геннадьевна (</w:t>
      </w:r>
      <w:hyperlink r:id="rId10" w:history="1">
        <w:r>
          <w:rPr>
            <w:rStyle w:val="ac"/>
            <w:sz w:val="28"/>
            <w:szCs w:val="28"/>
            <w:lang w:val="en-US"/>
          </w:rPr>
          <w:t>ssazhonova</w:t>
        </w:r>
        <w:r>
          <w:rPr>
            <w:rStyle w:val="ac"/>
            <w:sz w:val="28"/>
            <w:szCs w:val="28"/>
          </w:rPr>
          <w:t>@</w:t>
        </w:r>
        <w:r>
          <w:rPr>
            <w:rStyle w:val="ac"/>
            <w:sz w:val="28"/>
            <w:szCs w:val="28"/>
            <w:lang w:val="en-US"/>
          </w:rPr>
          <w:t>yandex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="00AD6FBE">
        <w:rPr>
          <w:sz w:val="28"/>
          <w:szCs w:val="28"/>
        </w:rPr>
        <w:t>.</w:t>
      </w:r>
    </w:p>
    <w:p w:rsidR="00B530B7" w:rsidRDefault="00640878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Программа Конкурса.</w:t>
      </w:r>
    </w:p>
    <w:p w:rsidR="00B530B7" w:rsidRDefault="00640878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6.1. Программа Конкурса разрабатывается и утверждается оргкомитетом.</w:t>
      </w: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6.2. Программа Конкурса:</w:t>
      </w: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- регистрация участников;</w:t>
      </w: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- защита работ и проектов;</w:t>
      </w: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- награждение лауреатов и победителей;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 Организационный комитет Конкурса.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Для организации и проведения регионального этапа</w:t>
      </w:r>
      <w:r w:rsidR="009A544C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 создается организационный комитет.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7.2. Оргкомитет определяет и корре</w:t>
      </w:r>
      <w:r w:rsidR="00626222">
        <w:rPr>
          <w:sz w:val="28"/>
          <w:szCs w:val="28"/>
        </w:rPr>
        <w:t xml:space="preserve">ктирует организацию Конкурса и </w:t>
      </w:r>
      <w:r>
        <w:rPr>
          <w:sz w:val="28"/>
          <w:szCs w:val="28"/>
        </w:rPr>
        <w:t xml:space="preserve">порядок его проведения.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7.3. Оргкомитет проводит подбор и ротацию членов жюри.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7.4. Оргкомитет утверждает и направляет победителей Конкурса для участия в финальном туре Всероссийского конкурса</w:t>
      </w:r>
      <w:r w:rsidR="009A5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исследовательских работ и творческих проектов дошкольников и младших школьников «Я - исследователь».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 Жюри Конкурса.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8.1. Состав</w:t>
      </w:r>
      <w:r w:rsidR="00626222">
        <w:rPr>
          <w:sz w:val="28"/>
          <w:szCs w:val="28"/>
        </w:rPr>
        <w:t xml:space="preserve"> жюри утверждается ежегодно на </w:t>
      </w:r>
      <w:r>
        <w:rPr>
          <w:sz w:val="28"/>
          <w:szCs w:val="28"/>
        </w:rPr>
        <w:t>заседании организационного комитета конкурса по каждой предметной номинации.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8.2. В состав жюри могут входить представители органа управления образования, методисты, научные сот</w:t>
      </w:r>
      <w:r w:rsidR="00626222">
        <w:rPr>
          <w:sz w:val="28"/>
          <w:szCs w:val="28"/>
        </w:rPr>
        <w:t xml:space="preserve">рудники и преподаватели вузов, </w:t>
      </w:r>
      <w:r>
        <w:rPr>
          <w:sz w:val="28"/>
          <w:szCs w:val="28"/>
        </w:rPr>
        <w:t>учителя, воспитатели, представители Ассоциации педагогов начального общего образования Московской области.</w:t>
      </w:r>
    </w:p>
    <w:p w:rsidR="00B530B7" w:rsidRDefault="00640878">
      <w:pPr>
        <w:jc w:val="both"/>
        <w:rPr>
          <w:sz w:val="28"/>
          <w:szCs w:val="28"/>
        </w:rPr>
      </w:pPr>
      <w:r>
        <w:rPr>
          <w:sz w:val="28"/>
          <w:szCs w:val="28"/>
        </w:rPr>
        <w:t>8.3. Жюри на основе экспертизы представления автором работы выявляет сформированность исследовательской позиции ребенка, его мотивационную и операциональную готовность к исследованию мира с опорой на научный метод. Экспертиза проводится по разработанным Оргкомитетом конкурса критериям (Приложение 2).</w:t>
      </w:r>
    </w:p>
    <w:p w:rsidR="00626222" w:rsidRDefault="00626222">
      <w:pPr>
        <w:jc w:val="both"/>
        <w:rPr>
          <w:sz w:val="28"/>
          <w:szCs w:val="28"/>
        </w:rPr>
      </w:pPr>
    </w:p>
    <w:p w:rsidR="00626222" w:rsidRPr="00626222" w:rsidRDefault="00626222">
      <w:pPr>
        <w:jc w:val="both"/>
        <w:rPr>
          <w:sz w:val="28"/>
          <w:szCs w:val="28"/>
          <w:lang w:eastAsia="ru-RU"/>
        </w:rPr>
      </w:pPr>
      <w:r w:rsidRPr="00626222">
        <w:rPr>
          <w:color w:val="000000"/>
          <w:sz w:val="28"/>
          <w:szCs w:val="28"/>
          <w:lang w:eastAsia="ru-RU"/>
        </w:rPr>
        <w:t>8.4. Жюри определяет победителей Конкурса для делегирования их к участию во Всероссийском конкурсе исследовательских работ и творческих проектов дошкольников и младших школьников «Я – исследователь».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 Награждение победителей.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Каждый участник Конкурса награждается сертификатом  «Участник конкурса». 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9.2. Участник, вышедший в финал конкурса</w:t>
      </w:r>
      <w:r w:rsidR="00A50D5E">
        <w:rPr>
          <w:sz w:val="28"/>
          <w:szCs w:val="28"/>
        </w:rPr>
        <w:t xml:space="preserve"> (2 тур)</w:t>
      </w:r>
      <w:r>
        <w:rPr>
          <w:sz w:val="28"/>
          <w:szCs w:val="28"/>
        </w:rPr>
        <w:t>, награждается дипломом «Лауреат конкурса».</w:t>
      </w:r>
    </w:p>
    <w:p w:rsidR="00A50D5E" w:rsidRDefault="00640878" w:rsidP="00A50D5E">
      <w:pPr>
        <w:pStyle w:val="af7"/>
        <w:spacing w:before="0" w:beforeAutospacing="0" w:after="0" w:afterAutospacing="0"/>
        <w:jc w:val="both"/>
        <w:rPr>
          <w:color w:val="000000"/>
        </w:rPr>
      </w:pPr>
      <w:r>
        <w:rPr>
          <w:sz w:val="28"/>
          <w:szCs w:val="28"/>
        </w:rPr>
        <w:t>9.3. Победители регионального этапа  конкурса  награждаются дипломом «Победитель конкурса» в каждой номинации с указанием занятого места в своей возрастной группе.</w:t>
      </w:r>
      <w:r w:rsidR="00A50D5E" w:rsidRPr="00A50D5E">
        <w:rPr>
          <w:color w:val="000000"/>
        </w:rPr>
        <w:t xml:space="preserve"> </w:t>
      </w:r>
    </w:p>
    <w:p w:rsidR="00B530B7" w:rsidRPr="00A50D5E" w:rsidRDefault="00A50D5E" w:rsidP="00A50D5E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</w:rPr>
        <w:t xml:space="preserve">           </w:t>
      </w:r>
      <w:r w:rsidRPr="00A50D5E">
        <w:rPr>
          <w:rStyle w:val="docdata"/>
          <w:color w:val="000000"/>
          <w:sz w:val="28"/>
          <w:szCs w:val="28"/>
        </w:rPr>
        <w:t xml:space="preserve">Жюри вправе </w:t>
      </w:r>
      <w:r w:rsidRPr="00A50D5E">
        <w:rPr>
          <w:color w:val="000000"/>
          <w:sz w:val="28"/>
          <w:szCs w:val="28"/>
        </w:rPr>
        <w:t>не выделить лауреата и/или победителя Конкурса в рамках отдельных возрастных групп.</w:t>
      </w:r>
    </w:p>
    <w:p w:rsidR="00B530B7" w:rsidRPr="00436EBD" w:rsidRDefault="00640878" w:rsidP="00436EBD">
      <w:pPr>
        <w:pStyle w:val="af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9.4. Победители (1 место) регионального этапа конкурса в каждой </w:t>
      </w:r>
      <w:r w:rsidR="00626222">
        <w:rPr>
          <w:sz w:val="28"/>
          <w:szCs w:val="28"/>
        </w:rPr>
        <w:t xml:space="preserve">секции и возрастной группе (по </w:t>
      </w:r>
      <w:r>
        <w:rPr>
          <w:sz w:val="28"/>
          <w:szCs w:val="28"/>
        </w:rPr>
        <w:t xml:space="preserve">победителю) направляются оргкомитетом </w:t>
      </w:r>
      <w:r w:rsidR="00A50D5E">
        <w:rPr>
          <w:sz w:val="28"/>
          <w:szCs w:val="28"/>
        </w:rPr>
        <w:t>для участия во  Всероссийском</w:t>
      </w:r>
      <w:r>
        <w:rPr>
          <w:sz w:val="28"/>
          <w:szCs w:val="28"/>
        </w:rPr>
        <w:t xml:space="preserve"> конкурс</w:t>
      </w:r>
      <w:r w:rsidR="00A50D5E">
        <w:rPr>
          <w:sz w:val="28"/>
          <w:szCs w:val="28"/>
        </w:rPr>
        <w:t>е</w:t>
      </w:r>
      <w:r>
        <w:rPr>
          <w:sz w:val="28"/>
          <w:szCs w:val="28"/>
        </w:rPr>
        <w:t xml:space="preserve"> исследовательских работ и творческих проектов дошкольников и младших школьников «Я-исследователь» в г. Сочи </w:t>
      </w:r>
      <w:r w:rsidR="00A50D5E">
        <w:rPr>
          <w:sz w:val="28"/>
          <w:szCs w:val="28"/>
        </w:rPr>
        <w:t xml:space="preserve">в мае 2024 года </w:t>
      </w:r>
      <w:r>
        <w:rPr>
          <w:sz w:val="28"/>
          <w:szCs w:val="28"/>
        </w:rPr>
        <w:t>(на момент про</w:t>
      </w:r>
      <w:r w:rsidR="00A50D5E">
        <w:rPr>
          <w:sz w:val="28"/>
          <w:szCs w:val="28"/>
        </w:rPr>
        <w:t>ведения Всероссийского конкурса</w:t>
      </w:r>
      <w:r>
        <w:rPr>
          <w:sz w:val="28"/>
          <w:szCs w:val="28"/>
        </w:rPr>
        <w:t xml:space="preserve"> участнику не должно исполниться 11 лет).</w:t>
      </w:r>
    </w:p>
    <w:p w:rsidR="00B530B7" w:rsidRDefault="00640878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p w:rsidR="00B427ED" w:rsidRDefault="00B427ED" w:rsidP="00B427ED">
      <w:pPr>
        <w:pStyle w:val="af7"/>
        <w:spacing w:before="0" w:beforeAutospacing="0" w:after="0" w:afterAutospacing="0"/>
        <w:jc w:val="center"/>
        <w:rPr>
          <w:b/>
        </w:rPr>
      </w:pPr>
    </w:p>
    <w:p w:rsidR="00B427ED" w:rsidRPr="00B427ED" w:rsidRDefault="00B427ED" w:rsidP="00B427ED">
      <w:pPr>
        <w:pStyle w:val="af7"/>
        <w:spacing w:before="0" w:beforeAutospacing="0" w:after="0" w:afterAutospacing="0"/>
        <w:jc w:val="center"/>
        <w:rPr>
          <w:b/>
        </w:rPr>
      </w:pPr>
      <w:r w:rsidRPr="00B427ED">
        <w:rPr>
          <w:b/>
        </w:rPr>
        <w:t>ЗАЯВКА</w:t>
      </w:r>
    </w:p>
    <w:p w:rsidR="00B530B7" w:rsidRDefault="00640878">
      <w:pPr>
        <w:pStyle w:val="af7"/>
        <w:spacing w:before="0" w:beforeAutospacing="0" w:after="0" w:afterAutospacing="0"/>
        <w:jc w:val="both"/>
      </w:pPr>
      <w:r>
        <w:t>В Оргкомитет Всероссийского конкурса исследовательских работ и творческих проектов дошкольников и младших школьников «Я - исследователь»</w:t>
      </w:r>
      <w:r w:rsidR="00B462B1">
        <w:t xml:space="preserve"> </w:t>
      </w:r>
      <w:r>
        <w:t>(региональный этап)</w:t>
      </w:r>
    </w:p>
    <w:p w:rsidR="00B530B7" w:rsidRDefault="00B530B7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5812"/>
        <w:gridCol w:w="923"/>
        <w:gridCol w:w="940"/>
        <w:gridCol w:w="831"/>
        <w:gridCol w:w="1275"/>
      </w:tblGrid>
      <w:tr w:rsidR="00B530B7" w:rsidTr="009724D8">
        <w:trPr>
          <w:cantSplit/>
          <w:trHeight w:val="251"/>
        </w:trPr>
        <w:tc>
          <w:tcPr>
            <w:tcW w:w="851" w:type="dxa"/>
            <w:vMerge w:val="restart"/>
            <w:noWrap/>
          </w:tcPr>
          <w:p w:rsidR="00B530B7" w:rsidRDefault="00B530B7">
            <w:pPr>
              <w:pStyle w:val="af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>Фамилия, имя, отчество участника (участников)</w:t>
            </w:r>
          </w:p>
          <w:p w:rsidR="00B530B7" w:rsidRDefault="00640878">
            <w:pPr>
              <w:pStyle w:val="af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(полностью)</w:t>
            </w:r>
          </w:p>
        </w:tc>
        <w:tc>
          <w:tcPr>
            <w:tcW w:w="2694" w:type="dxa"/>
            <w:gridSpan w:val="3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275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 xml:space="preserve">Возраст </w:t>
            </w:r>
            <w:r>
              <w:rPr>
                <w:b/>
                <w:u w:val="single"/>
              </w:rPr>
              <w:t>(полных лет)</w:t>
            </w:r>
          </w:p>
        </w:tc>
      </w:tr>
      <w:tr w:rsidR="00B530B7" w:rsidTr="009724D8">
        <w:trPr>
          <w:cantSplit/>
          <w:trHeight w:val="250"/>
        </w:trPr>
        <w:tc>
          <w:tcPr>
            <w:tcW w:w="851" w:type="dxa"/>
            <w:vMerge/>
            <w:noWrap/>
          </w:tcPr>
          <w:p w:rsidR="00B530B7" w:rsidRDefault="00B530B7">
            <w:pPr>
              <w:pStyle w:val="af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923" w:type="dxa"/>
            <w:noWrap/>
          </w:tcPr>
          <w:p w:rsidR="00B530B7" w:rsidRDefault="00640878">
            <w:pPr>
              <w:pStyle w:val="af7"/>
              <w:jc w:val="both"/>
            </w:pPr>
            <w:r>
              <w:t>число</w:t>
            </w:r>
          </w:p>
        </w:tc>
        <w:tc>
          <w:tcPr>
            <w:tcW w:w="940" w:type="dxa"/>
            <w:noWrap/>
          </w:tcPr>
          <w:p w:rsidR="00B530B7" w:rsidRDefault="00640878">
            <w:pPr>
              <w:pStyle w:val="af7"/>
              <w:jc w:val="both"/>
            </w:pPr>
            <w:r>
              <w:t>месяц</w:t>
            </w:r>
          </w:p>
        </w:tc>
        <w:tc>
          <w:tcPr>
            <w:tcW w:w="831" w:type="dxa"/>
            <w:noWrap/>
          </w:tcPr>
          <w:p w:rsidR="00B530B7" w:rsidRDefault="00640878">
            <w:pPr>
              <w:pStyle w:val="af7"/>
              <w:jc w:val="both"/>
            </w:pPr>
            <w:r>
              <w:t>год</w:t>
            </w:r>
          </w:p>
        </w:tc>
        <w:tc>
          <w:tcPr>
            <w:tcW w:w="1275" w:type="dxa"/>
            <w:noWrap/>
          </w:tcPr>
          <w:p w:rsidR="00B530B7" w:rsidRDefault="00B530B7">
            <w:pPr>
              <w:pStyle w:val="af7"/>
              <w:jc w:val="both"/>
              <w:rPr>
                <w:b/>
              </w:rPr>
            </w:pPr>
          </w:p>
        </w:tc>
      </w:tr>
      <w:tr w:rsidR="00B530B7" w:rsidTr="009724D8">
        <w:tc>
          <w:tcPr>
            <w:tcW w:w="851" w:type="dxa"/>
            <w:noWrap/>
          </w:tcPr>
          <w:p w:rsidR="00B530B7" w:rsidRDefault="00640878">
            <w:pPr>
              <w:pStyle w:val="af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812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923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940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831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1275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851" w:type="dxa"/>
            <w:noWrap/>
          </w:tcPr>
          <w:p w:rsidR="00B530B7" w:rsidRDefault="00640878">
            <w:pPr>
              <w:pStyle w:val="af7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12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923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940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831" w:type="dxa"/>
            <w:noWrap/>
          </w:tcPr>
          <w:p w:rsidR="00B530B7" w:rsidRDefault="00B530B7">
            <w:pPr>
              <w:pStyle w:val="af7"/>
              <w:jc w:val="both"/>
            </w:pPr>
          </w:p>
        </w:tc>
        <w:tc>
          <w:tcPr>
            <w:tcW w:w="1275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</w:tbl>
    <w:p w:rsidR="00B530B7" w:rsidRDefault="00640878">
      <w:pPr>
        <w:pStyle w:val="af7"/>
        <w:jc w:val="both"/>
        <w:rPr>
          <w:b/>
        </w:rPr>
      </w:pPr>
      <w:r>
        <w:rPr>
          <w:b/>
        </w:rPr>
        <w:t>Участник(и):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6804"/>
      </w:tblGrid>
      <w:tr w:rsidR="00B530B7">
        <w:trPr>
          <w:trHeight w:val="514"/>
        </w:trPr>
        <w:tc>
          <w:tcPr>
            <w:tcW w:w="3794" w:type="dxa"/>
            <w:noWrap/>
          </w:tcPr>
          <w:p w:rsidR="00B530B7" w:rsidRDefault="00640878">
            <w:pPr>
              <w:pStyle w:val="af7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  <w:p w:rsidR="00B530B7" w:rsidRDefault="00B530B7">
            <w:pPr>
              <w:pStyle w:val="af7"/>
              <w:jc w:val="both"/>
            </w:pPr>
          </w:p>
        </w:tc>
      </w:tr>
      <w:tr w:rsidR="00B530B7">
        <w:tc>
          <w:tcPr>
            <w:tcW w:w="3794" w:type="dxa"/>
            <w:noWrap/>
          </w:tcPr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 xml:space="preserve">Секция </w:t>
            </w:r>
            <w:r>
              <w:rPr>
                <w:i/>
              </w:rPr>
              <w:t>(по выбору участника)</w:t>
            </w:r>
            <w:r>
              <w:t>: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 xml:space="preserve">- </w:t>
            </w:r>
            <w:r>
              <w:rPr>
                <w:b/>
              </w:rPr>
              <w:t>«Гуманитарная»;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>
              <w:t>-</w:t>
            </w:r>
            <w:r>
              <w:rPr>
                <w:b/>
              </w:rPr>
              <w:t xml:space="preserve"> «Естественнонаучная: живая природа»;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- «Естественнонаучная: неживая природа»; 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- «Физика, математика и техника».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  <w:rPr>
                <w:sz w:val="28"/>
                <w:szCs w:val="28"/>
              </w:rPr>
            </w:pPr>
          </w:p>
        </w:tc>
      </w:tr>
      <w:tr w:rsidR="00B530B7">
        <w:trPr>
          <w:trHeight w:val="993"/>
        </w:trPr>
        <w:tc>
          <w:tcPr>
            <w:tcW w:w="3794" w:type="dxa"/>
            <w:noWrap/>
          </w:tcPr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 xml:space="preserve">Краткое описание работы 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rPr>
                <w:i/>
              </w:rPr>
              <w:t>(не более 10 строк)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  <w:rPr>
                <w:sz w:val="28"/>
                <w:szCs w:val="28"/>
              </w:rPr>
            </w:pPr>
          </w:p>
        </w:tc>
      </w:tr>
      <w:tr w:rsidR="00B530B7">
        <w:tc>
          <w:tcPr>
            <w:tcW w:w="3794" w:type="dxa"/>
            <w:noWrap/>
          </w:tcPr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>Полное и сокращенное название образовательного учреждения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  <w:rPr>
                <w:sz w:val="28"/>
                <w:szCs w:val="28"/>
              </w:rPr>
            </w:pPr>
          </w:p>
        </w:tc>
      </w:tr>
      <w:tr w:rsidR="00B530B7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</w:pPr>
            <w:r>
              <w:t>Адрес образовательного учреждения (полностью)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  <w:rPr>
                <w:sz w:val="28"/>
                <w:szCs w:val="28"/>
              </w:rPr>
            </w:pPr>
          </w:p>
        </w:tc>
      </w:tr>
    </w:tbl>
    <w:p w:rsidR="00B530B7" w:rsidRDefault="00640878">
      <w:pPr>
        <w:pStyle w:val="af7"/>
        <w:jc w:val="both"/>
        <w:rPr>
          <w:i/>
          <w:sz w:val="18"/>
          <w:szCs w:val="18"/>
        </w:rPr>
      </w:pPr>
      <w:r>
        <w:rPr>
          <w:b/>
          <w:sz w:val="18"/>
          <w:szCs w:val="18"/>
        </w:rPr>
        <w:t>Руководитель:</w:t>
      </w:r>
      <w:r>
        <w:rPr>
          <w:i/>
          <w:sz w:val="18"/>
          <w:szCs w:val="18"/>
        </w:rPr>
        <w:t xml:space="preserve"> В случае 2-х и более руководителей таблица заполняется на каждого отдельно.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6804"/>
      </w:tblGrid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 xml:space="preserve">Фамилия, имя, отчество руководителя работы </w:t>
            </w:r>
            <w:r>
              <w:rPr>
                <w:b/>
                <w:i/>
              </w:rPr>
              <w:t>(полностью)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 xml:space="preserve">Ученая степень </w:t>
            </w:r>
            <w:r>
              <w:rPr>
                <w:b/>
                <w:i/>
              </w:rPr>
              <w:t>(если есть)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Контактный телефон (мобильный) 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>(для оперативного ответа)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Адрес электронной почты </w:t>
            </w:r>
          </w:p>
          <w:p w:rsidR="00B530B7" w:rsidRDefault="00640878">
            <w:pPr>
              <w:pStyle w:val="af7"/>
              <w:spacing w:before="0" w:beforeAutospacing="0" w:after="0" w:afterAutospacing="0"/>
              <w:jc w:val="both"/>
            </w:pPr>
            <w:r>
              <w:t>(для оперативного ответа)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  <w:tr w:rsidR="00B530B7" w:rsidTr="009724D8">
        <w:tc>
          <w:tcPr>
            <w:tcW w:w="3794" w:type="dxa"/>
            <w:noWrap/>
          </w:tcPr>
          <w:p w:rsidR="00B530B7" w:rsidRDefault="00640878">
            <w:pPr>
              <w:pStyle w:val="af7"/>
              <w:jc w:val="both"/>
              <w:rPr>
                <w:b/>
              </w:rPr>
            </w:pPr>
            <w:r>
              <w:rPr>
                <w:b/>
              </w:rPr>
              <w:t>ФИО родителя участника, мобильный телефон</w:t>
            </w:r>
          </w:p>
        </w:tc>
        <w:tc>
          <w:tcPr>
            <w:tcW w:w="6804" w:type="dxa"/>
            <w:noWrap/>
          </w:tcPr>
          <w:p w:rsidR="00B530B7" w:rsidRDefault="00B530B7">
            <w:pPr>
              <w:pStyle w:val="af7"/>
              <w:jc w:val="both"/>
            </w:pPr>
          </w:p>
        </w:tc>
      </w:tr>
    </w:tbl>
    <w:p w:rsidR="00B530B7" w:rsidRDefault="00B530B7">
      <w:pPr>
        <w:pStyle w:val="af7"/>
        <w:spacing w:before="0" w:beforeAutospacing="0" w:after="0" w:afterAutospacing="0"/>
        <w:jc w:val="both"/>
      </w:pPr>
    </w:p>
    <w:p w:rsidR="00B530B7" w:rsidRDefault="00640878">
      <w:pPr>
        <w:pStyle w:val="af7"/>
        <w:spacing w:before="0" w:beforeAutospacing="0" w:after="0" w:afterAutospacing="0"/>
        <w:jc w:val="both"/>
      </w:pPr>
      <w:r>
        <w:t>Дата заполнения  _____________</w:t>
      </w:r>
      <w:r w:rsidR="009724D8">
        <w:t>_2023</w:t>
      </w:r>
      <w:r>
        <w:t>г.</w:t>
      </w:r>
    </w:p>
    <w:p w:rsidR="00B530B7" w:rsidRDefault="00B530B7">
      <w:pPr>
        <w:pStyle w:val="af7"/>
        <w:spacing w:before="0" w:beforeAutospacing="0" w:after="0" w:afterAutospacing="0"/>
        <w:jc w:val="both"/>
      </w:pPr>
    </w:p>
    <w:p w:rsidR="00B530B7" w:rsidRDefault="00640878">
      <w:pPr>
        <w:pStyle w:val="af7"/>
        <w:spacing w:before="0" w:beforeAutospacing="0" w:after="0" w:afterAutospacing="0"/>
        <w:jc w:val="both"/>
      </w:pPr>
      <w:r>
        <w:t>Фамилия, имя, отчество заявителя: ___________________________________________________</w:t>
      </w:r>
    </w:p>
    <w:p w:rsidR="00B530B7" w:rsidRDefault="00640878">
      <w:pPr>
        <w:pStyle w:val="af7"/>
        <w:spacing w:before="0" w:beforeAutospacing="0" w:after="0" w:afterAutospacing="0"/>
        <w:jc w:val="both"/>
      </w:pPr>
      <w:r>
        <w:rPr>
          <w:i/>
        </w:rPr>
        <w:t>(Если заявителем является не руководитель работы, то указать контактный телефон)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t>Заявитель предоставляет право оргкомитету конкурса на обработку персональных данных без права передачи их третьим лицам</w:t>
      </w:r>
    </w:p>
    <w:p w:rsidR="00B530B7" w:rsidRDefault="00B530B7">
      <w:pPr>
        <w:pStyle w:val="af7"/>
        <w:jc w:val="right"/>
        <w:rPr>
          <w:sz w:val="28"/>
          <w:szCs w:val="28"/>
        </w:rPr>
      </w:pPr>
    </w:p>
    <w:p w:rsidR="009724D8" w:rsidRDefault="009724D8">
      <w:pPr>
        <w:pStyle w:val="af7"/>
        <w:jc w:val="right"/>
        <w:rPr>
          <w:sz w:val="28"/>
          <w:szCs w:val="28"/>
        </w:rPr>
      </w:pPr>
    </w:p>
    <w:p w:rsidR="009724D8" w:rsidRDefault="009724D8">
      <w:pPr>
        <w:pStyle w:val="af7"/>
        <w:jc w:val="right"/>
        <w:rPr>
          <w:sz w:val="28"/>
          <w:szCs w:val="28"/>
        </w:rPr>
      </w:pPr>
    </w:p>
    <w:p w:rsidR="009724D8" w:rsidRDefault="009724D8">
      <w:pPr>
        <w:pStyle w:val="af7"/>
        <w:jc w:val="right"/>
        <w:rPr>
          <w:sz w:val="28"/>
          <w:szCs w:val="28"/>
        </w:rPr>
      </w:pPr>
    </w:p>
    <w:p w:rsidR="00B530B7" w:rsidRDefault="00640878">
      <w:pPr>
        <w:pStyle w:val="af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B530B7" w:rsidRDefault="00640878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  <w:r w:rsidR="005647BF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выполненных работ и подготовленность участников конкурса</w:t>
      </w:r>
    </w:p>
    <w:p w:rsidR="00B530B7" w:rsidRDefault="00640878">
      <w:pPr>
        <w:pStyle w:val="af7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Замысел исследования / проекта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Степень авторства замысла, оригинальность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темы, цели, задач – содержанию.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Познавательная ценность темы.</w:t>
      </w:r>
    </w:p>
    <w:p w:rsidR="00B530B7" w:rsidRDefault="00640878">
      <w:pPr>
        <w:pStyle w:val="af7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Уровень реализации исследования / проекта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Адекватность методов и понимание их возможностей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Достаточность и корректность эмпирических материалов, степень реализации исследования / проекта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Осмысленность и корректность обобщений и выводов</w:t>
      </w:r>
    </w:p>
    <w:p w:rsidR="00B530B7" w:rsidRDefault="00640878">
      <w:pPr>
        <w:pStyle w:val="af7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работы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Самостоятельность подготовки представляемых материалов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Связанность и осознанность изложения</w:t>
      </w:r>
    </w:p>
    <w:p w:rsidR="00B530B7" w:rsidRDefault="00640878">
      <w:pPr>
        <w:pStyle w:val="af7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Готовность обсуждать работу (ответы на вопросы)</w:t>
      </w:r>
    </w:p>
    <w:p w:rsidR="00B530B7" w:rsidRDefault="00B530B7">
      <w:pPr>
        <w:pStyle w:val="af7"/>
        <w:ind w:left="360"/>
        <w:jc w:val="both"/>
        <w:rPr>
          <w:sz w:val="28"/>
          <w:szCs w:val="28"/>
        </w:rPr>
      </w:pPr>
    </w:p>
    <w:sectPr w:rsidR="00B530B7" w:rsidSect="004A4162">
      <w:pgSz w:w="11906" w:h="16838"/>
      <w:pgMar w:top="426" w:right="72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3E" w:rsidRDefault="00EA5C3E">
      <w:r>
        <w:separator/>
      </w:r>
    </w:p>
  </w:endnote>
  <w:endnote w:type="continuationSeparator" w:id="0">
    <w:p w:rsidR="00EA5C3E" w:rsidRDefault="00EA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3E" w:rsidRDefault="00EA5C3E">
      <w:r>
        <w:separator/>
      </w:r>
    </w:p>
  </w:footnote>
  <w:footnote w:type="continuationSeparator" w:id="0">
    <w:p w:rsidR="00EA5C3E" w:rsidRDefault="00EA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4B9"/>
    <w:multiLevelType w:val="multilevel"/>
    <w:tmpl w:val="E7C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C0E6C"/>
    <w:multiLevelType w:val="hybridMultilevel"/>
    <w:tmpl w:val="1556F888"/>
    <w:lvl w:ilvl="0" w:tplc="010A5DFE">
      <w:start w:val="1"/>
      <w:numFmt w:val="decimal"/>
      <w:lvlText w:val="%1."/>
      <w:lvlJc w:val="left"/>
      <w:pPr>
        <w:ind w:left="720" w:hanging="360"/>
      </w:pPr>
    </w:lvl>
    <w:lvl w:ilvl="1" w:tplc="43C66C86">
      <w:numFmt w:val="none"/>
      <w:lvlText w:val=""/>
      <w:lvlJc w:val="left"/>
      <w:pPr>
        <w:tabs>
          <w:tab w:val="num" w:pos="360"/>
        </w:tabs>
      </w:pPr>
    </w:lvl>
    <w:lvl w:ilvl="2" w:tplc="B6A2FFBA">
      <w:numFmt w:val="none"/>
      <w:lvlText w:val=""/>
      <w:lvlJc w:val="left"/>
      <w:pPr>
        <w:tabs>
          <w:tab w:val="num" w:pos="360"/>
        </w:tabs>
      </w:pPr>
    </w:lvl>
    <w:lvl w:ilvl="3" w:tplc="43AC79BE">
      <w:numFmt w:val="none"/>
      <w:lvlText w:val=""/>
      <w:lvlJc w:val="left"/>
      <w:pPr>
        <w:tabs>
          <w:tab w:val="num" w:pos="360"/>
        </w:tabs>
      </w:pPr>
    </w:lvl>
    <w:lvl w:ilvl="4" w:tplc="D1DA209E">
      <w:numFmt w:val="none"/>
      <w:lvlText w:val=""/>
      <w:lvlJc w:val="left"/>
      <w:pPr>
        <w:tabs>
          <w:tab w:val="num" w:pos="360"/>
        </w:tabs>
      </w:pPr>
    </w:lvl>
    <w:lvl w:ilvl="5" w:tplc="A1106FFE">
      <w:numFmt w:val="none"/>
      <w:lvlText w:val=""/>
      <w:lvlJc w:val="left"/>
      <w:pPr>
        <w:tabs>
          <w:tab w:val="num" w:pos="360"/>
        </w:tabs>
      </w:pPr>
    </w:lvl>
    <w:lvl w:ilvl="6" w:tplc="EEBAFEA8">
      <w:numFmt w:val="none"/>
      <w:lvlText w:val=""/>
      <w:lvlJc w:val="left"/>
      <w:pPr>
        <w:tabs>
          <w:tab w:val="num" w:pos="360"/>
        </w:tabs>
      </w:pPr>
    </w:lvl>
    <w:lvl w:ilvl="7" w:tplc="3B12880E">
      <w:numFmt w:val="none"/>
      <w:lvlText w:val=""/>
      <w:lvlJc w:val="left"/>
      <w:pPr>
        <w:tabs>
          <w:tab w:val="num" w:pos="360"/>
        </w:tabs>
      </w:pPr>
    </w:lvl>
    <w:lvl w:ilvl="8" w:tplc="FEA483B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53A3A03"/>
    <w:multiLevelType w:val="hybridMultilevel"/>
    <w:tmpl w:val="9F74C72A"/>
    <w:lvl w:ilvl="0" w:tplc="3E4A04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24833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5E21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FE1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2EC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A2B4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FC0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E85C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34C9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6DC5AF4"/>
    <w:multiLevelType w:val="hybridMultilevel"/>
    <w:tmpl w:val="209A3CDE"/>
    <w:lvl w:ilvl="0" w:tplc="89785390">
      <w:start w:val="2"/>
      <w:numFmt w:val="decimal"/>
      <w:lvlText w:val="%1."/>
      <w:lvlJc w:val="left"/>
      <w:pPr>
        <w:ind w:left="360" w:hanging="360"/>
      </w:pPr>
    </w:lvl>
    <w:lvl w:ilvl="1" w:tplc="3FF2AEB4">
      <w:numFmt w:val="none"/>
      <w:lvlText w:val=""/>
      <w:lvlJc w:val="left"/>
      <w:pPr>
        <w:tabs>
          <w:tab w:val="num" w:pos="360"/>
        </w:tabs>
      </w:pPr>
    </w:lvl>
    <w:lvl w:ilvl="2" w:tplc="CAC6A046">
      <w:numFmt w:val="none"/>
      <w:lvlText w:val=""/>
      <w:lvlJc w:val="left"/>
      <w:pPr>
        <w:tabs>
          <w:tab w:val="num" w:pos="360"/>
        </w:tabs>
      </w:pPr>
    </w:lvl>
    <w:lvl w:ilvl="3" w:tplc="0BE21E36">
      <w:numFmt w:val="none"/>
      <w:lvlText w:val=""/>
      <w:lvlJc w:val="left"/>
      <w:pPr>
        <w:tabs>
          <w:tab w:val="num" w:pos="360"/>
        </w:tabs>
      </w:pPr>
    </w:lvl>
    <w:lvl w:ilvl="4" w:tplc="5AEA5388">
      <w:numFmt w:val="none"/>
      <w:lvlText w:val=""/>
      <w:lvlJc w:val="left"/>
      <w:pPr>
        <w:tabs>
          <w:tab w:val="num" w:pos="360"/>
        </w:tabs>
      </w:pPr>
    </w:lvl>
    <w:lvl w:ilvl="5" w:tplc="F8D24D1E">
      <w:numFmt w:val="none"/>
      <w:lvlText w:val=""/>
      <w:lvlJc w:val="left"/>
      <w:pPr>
        <w:tabs>
          <w:tab w:val="num" w:pos="360"/>
        </w:tabs>
      </w:pPr>
    </w:lvl>
    <w:lvl w:ilvl="6" w:tplc="FAF09640">
      <w:numFmt w:val="none"/>
      <w:lvlText w:val=""/>
      <w:lvlJc w:val="left"/>
      <w:pPr>
        <w:tabs>
          <w:tab w:val="num" w:pos="360"/>
        </w:tabs>
      </w:pPr>
    </w:lvl>
    <w:lvl w:ilvl="7" w:tplc="7A88248C">
      <w:numFmt w:val="none"/>
      <w:lvlText w:val=""/>
      <w:lvlJc w:val="left"/>
      <w:pPr>
        <w:tabs>
          <w:tab w:val="num" w:pos="360"/>
        </w:tabs>
      </w:pPr>
    </w:lvl>
    <w:lvl w:ilvl="8" w:tplc="6B3E88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9AB66D9"/>
    <w:multiLevelType w:val="hybridMultilevel"/>
    <w:tmpl w:val="A06CD6D2"/>
    <w:lvl w:ilvl="0" w:tplc="B7CA75D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</w:lvl>
    <w:lvl w:ilvl="1" w:tplc="55423448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1BB2F51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7EB3C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AA4DE4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73EB90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824BE0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32A443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FC65D5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0B7"/>
    <w:rsid w:val="002D1BE6"/>
    <w:rsid w:val="004122FA"/>
    <w:rsid w:val="00436EBD"/>
    <w:rsid w:val="004A4162"/>
    <w:rsid w:val="005647BF"/>
    <w:rsid w:val="00626222"/>
    <w:rsid w:val="00640878"/>
    <w:rsid w:val="008E23A5"/>
    <w:rsid w:val="009724D8"/>
    <w:rsid w:val="0099570A"/>
    <w:rsid w:val="009A544C"/>
    <w:rsid w:val="00A50D5E"/>
    <w:rsid w:val="00AD2CFE"/>
    <w:rsid w:val="00AD6FBE"/>
    <w:rsid w:val="00B149B9"/>
    <w:rsid w:val="00B427ED"/>
    <w:rsid w:val="00B462B1"/>
    <w:rsid w:val="00B530B7"/>
    <w:rsid w:val="00D1180F"/>
    <w:rsid w:val="00D151C3"/>
    <w:rsid w:val="00E972F0"/>
    <w:rsid w:val="00EA5C3E"/>
    <w:rsid w:val="00F0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C7B6"/>
  <w15:docId w15:val="{B97C08BB-1867-4513-AD4E-E4F7DD38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B7"/>
  </w:style>
  <w:style w:type="paragraph" w:styleId="1">
    <w:name w:val="heading 1"/>
    <w:basedOn w:val="a"/>
    <w:next w:val="a"/>
    <w:rsid w:val="00B530B7"/>
    <w:pPr>
      <w:keepNext/>
      <w:spacing w:line="360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rsid w:val="00B530B7"/>
    <w:pPr>
      <w:keepNext/>
      <w:spacing w:line="360" w:lineRule="auto"/>
      <w:jc w:val="center"/>
      <w:outlineLvl w:val="2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B530B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530B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B530B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530B7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B530B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530B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B530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530B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B530B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530B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B530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530B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B530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530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B530B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530B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B530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530B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B530B7"/>
    <w:pPr>
      <w:ind w:left="720"/>
      <w:contextualSpacing/>
    </w:pPr>
  </w:style>
  <w:style w:type="paragraph" w:styleId="a4">
    <w:name w:val="No Spacing"/>
    <w:uiPriority w:val="1"/>
    <w:qFormat/>
    <w:rsid w:val="00B530B7"/>
  </w:style>
  <w:style w:type="paragraph" w:styleId="a5">
    <w:name w:val="Title"/>
    <w:link w:val="a6"/>
    <w:uiPriority w:val="10"/>
    <w:qFormat/>
    <w:rsid w:val="00B530B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530B7"/>
    <w:rPr>
      <w:sz w:val="48"/>
      <w:szCs w:val="48"/>
    </w:rPr>
  </w:style>
  <w:style w:type="paragraph" w:styleId="a7">
    <w:name w:val="Subtitle"/>
    <w:link w:val="a8"/>
    <w:uiPriority w:val="11"/>
    <w:qFormat/>
    <w:rsid w:val="00B530B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530B7"/>
    <w:rPr>
      <w:sz w:val="24"/>
      <w:szCs w:val="24"/>
    </w:rPr>
  </w:style>
  <w:style w:type="paragraph" w:styleId="2">
    <w:name w:val="Quote"/>
    <w:link w:val="20"/>
    <w:uiPriority w:val="29"/>
    <w:qFormat/>
    <w:rsid w:val="00B530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30B7"/>
    <w:rPr>
      <w:i/>
    </w:rPr>
  </w:style>
  <w:style w:type="paragraph" w:styleId="a9">
    <w:name w:val="Intense Quote"/>
    <w:link w:val="aa"/>
    <w:uiPriority w:val="30"/>
    <w:qFormat/>
    <w:rsid w:val="00B530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530B7"/>
    <w:rPr>
      <w:i/>
    </w:rPr>
  </w:style>
  <w:style w:type="paragraph" w:customStyle="1" w:styleId="10">
    <w:name w:val="Верхний колонтитул1"/>
    <w:link w:val="HeaderChar"/>
    <w:uiPriority w:val="99"/>
    <w:unhideWhenUsed/>
    <w:rsid w:val="00B530B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B530B7"/>
  </w:style>
  <w:style w:type="paragraph" w:customStyle="1" w:styleId="12">
    <w:name w:val="Нижний колонтитул1"/>
    <w:link w:val="CaptionChar"/>
    <w:uiPriority w:val="99"/>
    <w:unhideWhenUsed/>
    <w:rsid w:val="00B530B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530B7"/>
  </w:style>
  <w:style w:type="paragraph" w:customStyle="1" w:styleId="13">
    <w:name w:val="Название объекта1"/>
    <w:uiPriority w:val="35"/>
    <w:semiHidden/>
    <w:unhideWhenUsed/>
    <w:qFormat/>
    <w:rsid w:val="00B530B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530B7"/>
  </w:style>
  <w:style w:type="table" w:styleId="ab">
    <w:name w:val="Table Grid"/>
    <w:uiPriority w:val="59"/>
    <w:rsid w:val="00B53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530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530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530B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530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530B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530B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530B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530B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530B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530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B530B7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B530B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530B7"/>
    <w:rPr>
      <w:sz w:val="18"/>
    </w:rPr>
  </w:style>
  <w:style w:type="character" w:styleId="af">
    <w:name w:val="footnote reference"/>
    <w:uiPriority w:val="99"/>
    <w:unhideWhenUsed/>
    <w:rsid w:val="00B530B7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530B7"/>
  </w:style>
  <w:style w:type="character" w:customStyle="1" w:styleId="af1">
    <w:name w:val="Текст концевой сноски Знак"/>
    <w:link w:val="af0"/>
    <w:uiPriority w:val="99"/>
    <w:rsid w:val="00B530B7"/>
    <w:rPr>
      <w:sz w:val="20"/>
    </w:rPr>
  </w:style>
  <w:style w:type="character" w:styleId="af2">
    <w:name w:val="endnote reference"/>
    <w:uiPriority w:val="99"/>
    <w:semiHidden/>
    <w:unhideWhenUsed/>
    <w:rsid w:val="00B530B7"/>
    <w:rPr>
      <w:vertAlign w:val="superscript"/>
    </w:rPr>
  </w:style>
  <w:style w:type="paragraph" w:styleId="14">
    <w:name w:val="toc 1"/>
    <w:uiPriority w:val="39"/>
    <w:unhideWhenUsed/>
    <w:rsid w:val="00B530B7"/>
    <w:pPr>
      <w:spacing w:after="57"/>
    </w:pPr>
  </w:style>
  <w:style w:type="paragraph" w:styleId="22">
    <w:name w:val="toc 2"/>
    <w:uiPriority w:val="39"/>
    <w:unhideWhenUsed/>
    <w:rsid w:val="00B530B7"/>
    <w:pPr>
      <w:spacing w:after="57"/>
      <w:ind w:left="283"/>
    </w:pPr>
  </w:style>
  <w:style w:type="paragraph" w:styleId="30">
    <w:name w:val="toc 3"/>
    <w:uiPriority w:val="39"/>
    <w:unhideWhenUsed/>
    <w:rsid w:val="00B530B7"/>
    <w:pPr>
      <w:spacing w:after="57"/>
      <w:ind w:left="567"/>
    </w:pPr>
  </w:style>
  <w:style w:type="paragraph" w:styleId="4">
    <w:name w:val="toc 4"/>
    <w:uiPriority w:val="39"/>
    <w:unhideWhenUsed/>
    <w:rsid w:val="00B530B7"/>
    <w:pPr>
      <w:spacing w:after="57"/>
      <w:ind w:left="850"/>
    </w:pPr>
  </w:style>
  <w:style w:type="paragraph" w:styleId="5">
    <w:name w:val="toc 5"/>
    <w:uiPriority w:val="39"/>
    <w:unhideWhenUsed/>
    <w:rsid w:val="00B530B7"/>
    <w:pPr>
      <w:spacing w:after="57"/>
      <w:ind w:left="1134"/>
    </w:pPr>
  </w:style>
  <w:style w:type="paragraph" w:styleId="6">
    <w:name w:val="toc 6"/>
    <w:uiPriority w:val="39"/>
    <w:unhideWhenUsed/>
    <w:rsid w:val="00B530B7"/>
    <w:pPr>
      <w:spacing w:after="57"/>
      <w:ind w:left="1417"/>
    </w:pPr>
  </w:style>
  <w:style w:type="paragraph" w:styleId="7">
    <w:name w:val="toc 7"/>
    <w:uiPriority w:val="39"/>
    <w:unhideWhenUsed/>
    <w:rsid w:val="00B530B7"/>
    <w:pPr>
      <w:spacing w:after="57"/>
      <w:ind w:left="1701"/>
    </w:pPr>
  </w:style>
  <w:style w:type="paragraph" w:styleId="8">
    <w:name w:val="toc 8"/>
    <w:uiPriority w:val="39"/>
    <w:unhideWhenUsed/>
    <w:rsid w:val="00B530B7"/>
    <w:pPr>
      <w:spacing w:after="57"/>
      <w:ind w:left="1984"/>
    </w:pPr>
  </w:style>
  <w:style w:type="paragraph" w:styleId="9">
    <w:name w:val="toc 9"/>
    <w:uiPriority w:val="39"/>
    <w:unhideWhenUsed/>
    <w:rsid w:val="00B530B7"/>
    <w:pPr>
      <w:spacing w:after="57"/>
      <w:ind w:left="2268"/>
    </w:pPr>
  </w:style>
  <w:style w:type="paragraph" w:styleId="af3">
    <w:name w:val="TOC Heading"/>
    <w:uiPriority w:val="39"/>
    <w:unhideWhenUsed/>
    <w:rsid w:val="00B530B7"/>
  </w:style>
  <w:style w:type="paragraph" w:styleId="af4">
    <w:name w:val="table of figures"/>
    <w:uiPriority w:val="99"/>
    <w:unhideWhenUsed/>
    <w:rsid w:val="00B530B7"/>
  </w:style>
  <w:style w:type="character" w:customStyle="1" w:styleId="100">
    <w:name w:val="Стиль 100пт"/>
    <w:rsid w:val="00B530B7"/>
    <w:rPr>
      <w:sz w:val="200"/>
    </w:rPr>
  </w:style>
  <w:style w:type="character" w:customStyle="1" w:styleId="200">
    <w:name w:val="Стиль200пт"/>
    <w:rsid w:val="00B530B7"/>
    <w:rPr>
      <w:sz w:val="400"/>
      <w:szCs w:val="200"/>
    </w:rPr>
  </w:style>
  <w:style w:type="paragraph" w:styleId="af5">
    <w:name w:val="Body Text"/>
    <w:basedOn w:val="a"/>
    <w:rsid w:val="00B530B7"/>
    <w:pPr>
      <w:jc w:val="both"/>
    </w:pPr>
    <w:rPr>
      <w:sz w:val="28"/>
    </w:rPr>
  </w:style>
  <w:style w:type="paragraph" w:styleId="af6">
    <w:name w:val="Body Text Indent"/>
    <w:basedOn w:val="a"/>
    <w:rsid w:val="00B530B7"/>
    <w:pPr>
      <w:spacing w:after="120"/>
      <w:ind w:left="283"/>
    </w:pPr>
  </w:style>
  <w:style w:type="paragraph" w:styleId="af7">
    <w:name w:val="Normal (Web)"/>
    <w:basedOn w:val="a"/>
    <w:rsid w:val="00B530B7"/>
    <w:pPr>
      <w:spacing w:before="100" w:beforeAutospacing="1" w:after="100" w:afterAutospacing="1"/>
    </w:pPr>
  </w:style>
  <w:style w:type="character" w:styleId="af8">
    <w:name w:val="Strong"/>
    <w:rsid w:val="00B530B7"/>
    <w:rPr>
      <w:b/>
      <w:bCs/>
    </w:rPr>
  </w:style>
  <w:style w:type="paragraph" w:styleId="af9">
    <w:name w:val="Balloon Text"/>
    <w:basedOn w:val="a"/>
    <w:link w:val="afa"/>
    <w:rsid w:val="00B530B7"/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rsid w:val="00B530B7"/>
    <w:rPr>
      <w:rFonts w:ascii="Tahoma" w:hAnsi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B427ED"/>
    <w:rPr>
      <w:color w:val="800080" w:themeColor="followedHyperlink"/>
      <w:u w:val="single"/>
    </w:rPr>
  </w:style>
  <w:style w:type="character" w:customStyle="1" w:styleId="docdata">
    <w:name w:val="docdata"/>
    <w:aliases w:val="docy,v5,3013,bqiaagaaeyqcaaagiaiaaambcqaabskjaaaaaaaaaaaaaaaaaaaaaaaaaaaaaaaaaaaaaaaaaaaaaaaaaaaaaaaaaaaaaaaaaaaaaaaaaaaaaaaaaaaaaaaaaaaaaaaaaaaaaaaaaaaaaaaaaaaaaaaaaaaaaaaaaaaaaaaaaaaaaaaaaaaaaaaaaaaaaaaaaaaaaaaaaaaaaaaaaaaaaaaaaaaaaaaaaaaaaaaa"/>
    <w:basedOn w:val="a0"/>
    <w:rsid w:val="0062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9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azhono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glyc.edumsko.ru/activity/children_talant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Кондрашова Наталья Валерьевна</cp:lastModifiedBy>
  <cp:revision>14</cp:revision>
  <dcterms:created xsi:type="dcterms:W3CDTF">2023-02-02T08:36:00Z</dcterms:created>
  <dcterms:modified xsi:type="dcterms:W3CDTF">2024-01-31T07:44:00Z</dcterms:modified>
</cp:coreProperties>
</file>