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4C2D" w14:textId="77777777" w:rsidR="001465AB" w:rsidRPr="00DF2D91" w:rsidRDefault="001465AB" w:rsidP="001465AB">
      <w:pPr>
        <w:pStyle w:val="20"/>
        <w:shd w:val="clear" w:color="auto" w:fill="auto"/>
        <w:spacing w:before="0" w:line="240" w:lineRule="auto"/>
        <w:ind w:right="160" w:firstLine="567"/>
        <w:rPr>
          <w:sz w:val="28"/>
          <w:szCs w:val="28"/>
        </w:rPr>
      </w:pPr>
      <w:r w:rsidRPr="00DF2D91">
        <w:rPr>
          <w:sz w:val="28"/>
          <w:szCs w:val="28"/>
        </w:rPr>
        <w:t xml:space="preserve">План работы с молодым специалистом наставник согласовывает с заместителем директора по учебной работе и утверждает у директора </w:t>
      </w:r>
      <w:r>
        <w:rPr>
          <w:sz w:val="28"/>
          <w:szCs w:val="28"/>
        </w:rPr>
        <w:t>о</w:t>
      </w:r>
      <w:r w:rsidRPr="00DF2D91">
        <w:rPr>
          <w:sz w:val="28"/>
          <w:szCs w:val="28"/>
        </w:rPr>
        <w:t>бразова</w:t>
      </w:r>
      <w:r>
        <w:rPr>
          <w:sz w:val="28"/>
          <w:szCs w:val="28"/>
        </w:rPr>
        <w:t>тел</w:t>
      </w:r>
      <w:r w:rsidRPr="00DF2D91">
        <w:rPr>
          <w:sz w:val="28"/>
          <w:szCs w:val="28"/>
        </w:rPr>
        <w:t>ьного учрежд</w:t>
      </w:r>
      <w:r>
        <w:rPr>
          <w:sz w:val="28"/>
          <w:szCs w:val="28"/>
        </w:rPr>
        <w:t>ения</w:t>
      </w:r>
      <w:r w:rsidRPr="00DF2D91">
        <w:rPr>
          <w:sz w:val="28"/>
          <w:szCs w:val="28"/>
        </w:rPr>
        <w:t>.</w:t>
      </w:r>
    </w:p>
    <w:p w14:paraId="2E5F33D0" w14:textId="77777777" w:rsidR="001465AB" w:rsidRDefault="001465AB" w:rsidP="001465AB">
      <w:pPr>
        <w:pStyle w:val="20"/>
        <w:shd w:val="clear" w:color="auto" w:fill="auto"/>
        <w:spacing w:before="0" w:line="240" w:lineRule="auto"/>
        <w:ind w:right="160" w:firstLine="454"/>
        <w:rPr>
          <w:sz w:val="28"/>
          <w:szCs w:val="28"/>
        </w:rPr>
      </w:pPr>
      <w:r w:rsidRPr="00DF2D91">
        <w:rPr>
          <w:sz w:val="28"/>
          <w:szCs w:val="28"/>
        </w:rPr>
        <w:t>В дневник наставник, пожеланию, может включить и диагностическую карту педагогических затруднений молодого учителя, и его</w:t>
      </w:r>
      <w:r>
        <w:rPr>
          <w:sz w:val="28"/>
          <w:szCs w:val="28"/>
        </w:rPr>
        <w:t xml:space="preserve"> индивидуальный план развития.</w:t>
      </w:r>
    </w:p>
    <w:p w14:paraId="155387C2" w14:textId="77777777" w:rsidR="001465AB" w:rsidRDefault="001465AB" w:rsidP="001465AB">
      <w:pPr>
        <w:pStyle w:val="520"/>
        <w:shd w:val="clear" w:color="auto" w:fill="auto"/>
        <w:spacing w:before="0" w:line="240" w:lineRule="auto"/>
        <w:ind w:left="1380" w:right="1100"/>
        <w:jc w:val="right"/>
        <w:rPr>
          <w:i w:val="0"/>
          <w:sz w:val="28"/>
          <w:szCs w:val="28"/>
        </w:rPr>
      </w:pPr>
      <w:r w:rsidRPr="00124284">
        <w:rPr>
          <w:i w:val="0"/>
          <w:sz w:val="28"/>
          <w:szCs w:val="28"/>
        </w:rPr>
        <w:t>Диагностическая карта по выявлению затруднений в профессиональной деятельности молодого учителя</w:t>
      </w:r>
    </w:p>
    <w:tbl>
      <w:tblPr>
        <w:tblStyle w:val="a3"/>
        <w:tblW w:w="115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"/>
        <w:gridCol w:w="2921"/>
        <w:gridCol w:w="2835"/>
        <w:gridCol w:w="2086"/>
        <w:gridCol w:w="1599"/>
        <w:gridCol w:w="1599"/>
      </w:tblGrid>
      <w:tr w:rsidR="001465AB" w:rsidRPr="00124284" w14:paraId="598BE4BA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408BE51C" w14:textId="77777777" w:rsidR="001465AB" w:rsidRPr="00124284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1E12F86" w14:textId="77777777" w:rsidR="001465AB" w:rsidRPr="00124284" w:rsidRDefault="001465AB" w:rsidP="00C909D6">
            <w:pPr>
              <w:pStyle w:val="520"/>
              <w:shd w:val="clear" w:color="auto" w:fill="auto"/>
              <w:spacing w:before="0" w:line="240" w:lineRule="auto"/>
              <w:ind w:left="33" w:right="459"/>
              <w:jc w:val="right"/>
              <w:rPr>
                <w:i w:val="0"/>
                <w:sz w:val="20"/>
                <w:szCs w:val="20"/>
              </w:rPr>
            </w:pPr>
            <w:r w:rsidRPr="00124284">
              <w:rPr>
                <w:i w:val="0"/>
                <w:sz w:val="20"/>
                <w:szCs w:val="20"/>
              </w:rPr>
              <w:t>Характер затруднений</w:t>
            </w:r>
          </w:p>
        </w:tc>
        <w:tc>
          <w:tcPr>
            <w:tcW w:w="2835" w:type="dxa"/>
          </w:tcPr>
          <w:p w14:paraId="46E9050A" w14:textId="77777777" w:rsidR="001465AB" w:rsidRPr="00124284" w:rsidRDefault="001465AB" w:rsidP="00C909D6">
            <w:pPr>
              <w:pStyle w:val="520"/>
              <w:shd w:val="clear" w:color="auto" w:fill="auto"/>
              <w:tabs>
                <w:tab w:val="left" w:pos="1734"/>
              </w:tabs>
              <w:spacing w:before="0" w:line="240" w:lineRule="auto"/>
              <w:ind w:right="600"/>
              <w:rPr>
                <w:i w:val="0"/>
                <w:sz w:val="20"/>
                <w:szCs w:val="20"/>
              </w:rPr>
            </w:pPr>
            <w:r w:rsidRPr="00124284">
              <w:rPr>
                <w:i w:val="0"/>
                <w:sz w:val="20"/>
                <w:szCs w:val="20"/>
              </w:rPr>
              <w:t>Нет затруднений</w:t>
            </w:r>
          </w:p>
        </w:tc>
        <w:tc>
          <w:tcPr>
            <w:tcW w:w="2086" w:type="dxa"/>
          </w:tcPr>
          <w:p w14:paraId="747336E8" w14:textId="77777777" w:rsidR="001465AB" w:rsidRPr="00124284" w:rsidRDefault="001465AB" w:rsidP="00C909D6">
            <w:pPr>
              <w:pStyle w:val="520"/>
              <w:shd w:val="clear" w:color="auto" w:fill="auto"/>
              <w:spacing w:before="0" w:line="240" w:lineRule="auto"/>
              <w:ind w:right="136"/>
              <w:jc w:val="right"/>
              <w:rPr>
                <w:i w:val="0"/>
                <w:sz w:val="20"/>
                <w:szCs w:val="20"/>
              </w:rPr>
            </w:pPr>
            <w:r w:rsidRPr="00124284">
              <w:rPr>
                <w:i w:val="0"/>
                <w:sz w:val="20"/>
                <w:szCs w:val="20"/>
              </w:rPr>
              <w:t>Весьма затрудняюсь</w:t>
            </w:r>
          </w:p>
        </w:tc>
        <w:tc>
          <w:tcPr>
            <w:tcW w:w="1599" w:type="dxa"/>
          </w:tcPr>
          <w:p w14:paraId="030E602A" w14:textId="77777777" w:rsidR="001465AB" w:rsidRPr="00124284" w:rsidRDefault="001465AB" w:rsidP="00C909D6">
            <w:pPr>
              <w:pStyle w:val="520"/>
              <w:shd w:val="clear" w:color="auto" w:fill="auto"/>
              <w:spacing w:before="0" w:line="240" w:lineRule="auto"/>
              <w:ind w:right="34"/>
              <w:jc w:val="right"/>
              <w:rPr>
                <w:i w:val="0"/>
                <w:sz w:val="20"/>
                <w:szCs w:val="20"/>
              </w:rPr>
            </w:pPr>
            <w:r w:rsidRPr="00124284">
              <w:rPr>
                <w:i w:val="0"/>
                <w:sz w:val="20"/>
                <w:szCs w:val="20"/>
              </w:rPr>
              <w:t>Частично затрудняюсь</w:t>
            </w:r>
          </w:p>
        </w:tc>
      </w:tr>
      <w:tr w:rsidR="001465AB" w14:paraId="007EDB3F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66D2999F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2921" w:type="dxa"/>
          </w:tcPr>
          <w:p w14:paraId="385C68BD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Формулировка целей урока на разных уровнях</w:t>
            </w:r>
          </w:p>
        </w:tc>
        <w:tc>
          <w:tcPr>
            <w:tcW w:w="2835" w:type="dxa"/>
          </w:tcPr>
          <w:p w14:paraId="4C2AFDCA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28571423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FAC4FD1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5A7CD95D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1DADBCF5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2</w:t>
            </w:r>
          </w:p>
        </w:tc>
        <w:tc>
          <w:tcPr>
            <w:tcW w:w="2921" w:type="dxa"/>
          </w:tcPr>
          <w:p w14:paraId="2D36B7E8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Постановка учебных задач на уроке</w:t>
            </w:r>
          </w:p>
        </w:tc>
        <w:tc>
          <w:tcPr>
            <w:tcW w:w="2835" w:type="dxa"/>
          </w:tcPr>
          <w:p w14:paraId="273A0767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783ABA84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00125613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73D6D433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02ABA30D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2921" w:type="dxa"/>
            <w:vAlign w:val="bottom"/>
          </w:tcPr>
          <w:p w14:paraId="0D9AD7CF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Выделение главного, существенного в содержании урока</w:t>
            </w:r>
          </w:p>
        </w:tc>
        <w:tc>
          <w:tcPr>
            <w:tcW w:w="2835" w:type="dxa"/>
          </w:tcPr>
          <w:p w14:paraId="0855C884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DFA2FCA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62084F4B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73FED09D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13978E35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4</w:t>
            </w:r>
          </w:p>
        </w:tc>
        <w:tc>
          <w:tcPr>
            <w:tcW w:w="2921" w:type="dxa"/>
            <w:vAlign w:val="bottom"/>
          </w:tcPr>
          <w:p w14:paraId="38374D76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Выбор соответствующих методов и методических приемов для реализации целей урока</w:t>
            </w:r>
          </w:p>
        </w:tc>
        <w:tc>
          <w:tcPr>
            <w:tcW w:w="2835" w:type="dxa"/>
          </w:tcPr>
          <w:p w14:paraId="3CA38946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8D6215D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79CACBF1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7B3DE858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1195FED0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5</w:t>
            </w:r>
          </w:p>
        </w:tc>
        <w:tc>
          <w:tcPr>
            <w:tcW w:w="2921" w:type="dxa"/>
            <w:vAlign w:val="bottom"/>
          </w:tcPr>
          <w:p w14:paraId="425D3B11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Выбор структуры урока, рациональной последовательности основных этапов урока</w:t>
            </w:r>
          </w:p>
        </w:tc>
        <w:tc>
          <w:tcPr>
            <w:tcW w:w="2835" w:type="dxa"/>
          </w:tcPr>
          <w:p w14:paraId="0DAFDC49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2EA29F95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FD0E069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27E831BF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11076DC2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6</w:t>
            </w:r>
          </w:p>
        </w:tc>
        <w:tc>
          <w:tcPr>
            <w:tcW w:w="2921" w:type="dxa"/>
            <w:vAlign w:val="bottom"/>
          </w:tcPr>
          <w:p w14:paraId="650A73A1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Рациональное распределение времени на уроке</w:t>
            </w:r>
          </w:p>
        </w:tc>
        <w:tc>
          <w:tcPr>
            <w:tcW w:w="2835" w:type="dxa"/>
          </w:tcPr>
          <w:p w14:paraId="5D02E49E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3096846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AF22E55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3641CE9C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11C92F13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7</w:t>
            </w:r>
          </w:p>
        </w:tc>
        <w:tc>
          <w:tcPr>
            <w:tcW w:w="2921" w:type="dxa"/>
          </w:tcPr>
          <w:p w14:paraId="6E1FB8B4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Учет индивидуальных способностей, особенностей конкретного класса при планировании задач урока, их реализации</w:t>
            </w:r>
          </w:p>
        </w:tc>
        <w:tc>
          <w:tcPr>
            <w:tcW w:w="2835" w:type="dxa"/>
          </w:tcPr>
          <w:p w14:paraId="51FDB232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0CAA1C15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75040507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0EAE839B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15A01443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8</w:t>
            </w:r>
          </w:p>
        </w:tc>
        <w:tc>
          <w:tcPr>
            <w:tcW w:w="2921" w:type="dxa"/>
          </w:tcPr>
          <w:p w14:paraId="3935FCCC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Дифференцированный подход к учащимся</w:t>
            </w:r>
          </w:p>
        </w:tc>
        <w:tc>
          <w:tcPr>
            <w:tcW w:w="2835" w:type="dxa"/>
          </w:tcPr>
          <w:p w14:paraId="672FE943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3414904C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13F08F1A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502B2126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57FB9CC3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9</w:t>
            </w:r>
          </w:p>
        </w:tc>
        <w:tc>
          <w:tcPr>
            <w:tcW w:w="2921" w:type="dxa"/>
          </w:tcPr>
          <w:p w14:paraId="6AB9BB4E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Отбор содержания учебного материала, необходимого для реализации задач урока</w:t>
            </w:r>
          </w:p>
        </w:tc>
        <w:tc>
          <w:tcPr>
            <w:tcW w:w="2835" w:type="dxa"/>
          </w:tcPr>
          <w:p w14:paraId="725390B3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0AE31C6A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45C5CBE0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2820C4AC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21A3814E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10</w:t>
            </w:r>
          </w:p>
        </w:tc>
        <w:tc>
          <w:tcPr>
            <w:tcW w:w="2921" w:type="dxa"/>
            <w:vAlign w:val="bottom"/>
          </w:tcPr>
          <w:p w14:paraId="18A4404A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 xml:space="preserve">Использование в работе методов активного обучения при: а) сообщении учебной информации; б) формировании и совершенствовании учебных навыков и умений; в) контроле результатов обучения </w:t>
            </w:r>
            <w:r w:rsidRPr="00340DB5">
              <w:rPr>
                <w:b w:val="0"/>
                <w:i w:val="0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70431E23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9E81AF3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385ECE65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10BF3AF5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0C25B502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11</w:t>
            </w:r>
          </w:p>
        </w:tc>
        <w:tc>
          <w:tcPr>
            <w:tcW w:w="2921" w:type="dxa"/>
          </w:tcPr>
          <w:p w14:paraId="1D9DBBE3" w14:textId="77777777" w:rsidR="001465AB" w:rsidRPr="00340DB5" w:rsidRDefault="001465AB" w:rsidP="00C909D6">
            <w:pPr>
              <w:pStyle w:val="520"/>
              <w:shd w:val="clear" w:color="auto" w:fill="auto"/>
              <w:spacing w:before="0" w:line="240" w:lineRule="auto"/>
              <w:ind w:right="176"/>
              <w:jc w:val="right"/>
              <w:rPr>
                <w:b w:val="0"/>
                <w:i w:val="0"/>
                <w:sz w:val="28"/>
                <w:szCs w:val="28"/>
              </w:rPr>
            </w:pPr>
            <w:r w:rsidRPr="00340DB5">
              <w:rPr>
                <w:b w:val="0"/>
                <w:i w:val="0"/>
                <w:sz w:val="22"/>
                <w:szCs w:val="22"/>
              </w:rPr>
              <w:t>Организация само- и взаимоконтроля учащихся</w:t>
            </w:r>
          </w:p>
        </w:tc>
        <w:tc>
          <w:tcPr>
            <w:tcW w:w="2835" w:type="dxa"/>
          </w:tcPr>
          <w:p w14:paraId="473DA2BF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22994478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6CE46338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6D400E56" w14:textId="77777777" w:rsidTr="00C909D6">
        <w:tc>
          <w:tcPr>
            <w:tcW w:w="482" w:type="dxa"/>
          </w:tcPr>
          <w:p w14:paraId="134573CB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12</w:t>
            </w:r>
          </w:p>
        </w:tc>
        <w:tc>
          <w:tcPr>
            <w:tcW w:w="2921" w:type="dxa"/>
          </w:tcPr>
          <w:p w14:paraId="6A77DB5B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 xml:space="preserve">Развитие творческих способностей </w:t>
            </w:r>
            <w:r w:rsidRPr="003374F6">
              <w:rPr>
                <w:b w:val="0"/>
                <w:i w:val="0"/>
                <w:sz w:val="20"/>
                <w:szCs w:val="20"/>
              </w:rPr>
              <w:lastRenderedPageBreak/>
              <w:t>учащихся</w:t>
            </w:r>
          </w:p>
        </w:tc>
        <w:tc>
          <w:tcPr>
            <w:tcW w:w="2835" w:type="dxa"/>
          </w:tcPr>
          <w:p w14:paraId="13271D22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E956A7B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2522D550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445E35BB" w14:textId="77777777" w:rsidR="001465AB" w:rsidRDefault="001465AB" w:rsidP="00C909D6">
            <w:pPr>
              <w:widowControl/>
              <w:rPr>
                <w:i/>
                <w:sz w:val="28"/>
                <w:szCs w:val="28"/>
              </w:rPr>
            </w:pPr>
          </w:p>
        </w:tc>
      </w:tr>
      <w:tr w:rsidR="001465AB" w14:paraId="37B52826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4D72FD6A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13</w:t>
            </w:r>
          </w:p>
        </w:tc>
        <w:tc>
          <w:tcPr>
            <w:tcW w:w="2921" w:type="dxa"/>
          </w:tcPr>
          <w:p w14:paraId="4F70B53B" w14:textId="77777777" w:rsidR="001465AB" w:rsidRDefault="001465AB" w:rsidP="00C909D6">
            <w:pPr>
              <w:pStyle w:val="20"/>
              <w:shd w:val="clear" w:color="auto" w:fill="auto"/>
              <w:spacing w:before="0" w:line="240" w:lineRule="auto"/>
              <w:ind w:firstLine="64"/>
              <w:rPr>
                <w:sz w:val="20"/>
                <w:szCs w:val="20"/>
              </w:rPr>
            </w:pPr>
            <w:r w:rsidRPr="003374F6">
              <w:rPr>
                <w:sz w:val="20"/>
                <w:szCs w:val="20"/>
              </w:rPr>
              <w:t>Создание положительной мотива</w:t>
            </w:r>
            <w:r>
              <w:rPr>
                <w:sz w:val="20"/>
                <w:szCs w:val="20"/>
              </w:rPr>
              <w:t>ции учащихся к учебной деятель</w:t>
            </w:r>
            <w:r w:rsidRPr="003374F6">
              <w:rPr>
                <w:sz w:val="20"/>
                <w:szCs w:val="20"/>
              </w:rPr>
              <w:t>ности:</w:t>
            </w:r>
          </w:p>
          <w:p w14:paraId="31E57D97" w14:textId="77777777" w:rsidR="001465AB" w:rsidRPr="003374F6" w:rsidRDefault="001465AB" w:rsidP="00C909D6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3374F6">
              <w:rPr>
                <w:sz w:val="20"/>
                <w:szCs w:val="20"/>
              </w:rPr>
              <w:t>а) через систему оценок;</w:t>
            </w:r>
          </w:p>
          <w:p w14:paraId="4C0FC593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б</w:t>
            </w:r>
            <w:r w:rsidRPr="003374F6">
              <w:rPr>
                <w:b w:val="0"/>
                <w:i w:val="0"/>
                <w:sz w:val="20"/>
                <w:szCs w:val="20"/>
              </w:rPr>
              <w:t xml:space="preserve">) через работу с родителями; </w:t>
            </w:r>
          </w:p>
          <w:p w14:paraId="141B6954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lef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rStyle w:val="23pt"/>
                <w:sz w:val="20"/>
                <w:szCs w:val="20"/>
              </w:rPr>
              <w:t>г)</w:t>
            </w:r>
            <w:r w:rsidRPr="003374F6">
              <w:rPr>
                <w:b w:val="0"/>
                <w:i w:val="0"/>
                <w:sz w:val="20"/>
                <w:szCs w:val="20"/>
              </w:rPr>
              <w:t xml:space="preserve"> посредством организации внеклассной работы</w:t>
            </w:r>
          </w:p>
        </w:tc>
        <w:tc>
          <w:tcPr>
            <w:tcW w:w="2835" w:type="dxa"/>
          </w:tcPr>
          <w:p w14:paraId="7AA47595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123FCC91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34979ED5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  <w:tr w:rsidR="001465AB" w14:paraId="2F203688" w14:textId="77777777" w:rsidTr="00C909D6">
        <w:trPr>
          <w:gridAfter w:val="1"/>
          <w:wAfter w:w="1599" w:type="dxa"/>
        </w:trPr>
        <w:tc>
          <w:tcPr>
            <w:tcW w:w="482" w:type="dxa"/>
          </w:tcPr>
          <w:p w14:paraId="3BD1FA52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14</w:t>
            </w:r>
          </w:p>
        </w:tc>
        <w:tc>
          <w:tcPr>
            <w:tcW w:w="2921" w:type="dxa"/>
          </w:tcPr>
          <w:p w14:paraId="017CDE54" w14:textId="77777777" w:rsidR="001465AB" w:rsidRPr="003374F6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rPr>
                <w:b w:val="0"/>
                <w:i w:val="0"/>
                <w:sz w:val="20"/>
                <w:szCs w:val="20"/>
              </w:rPr>
            </w:pPr>
            <w:r w:rsidRPr="003374F6">
              <w:rPr>
                <w:b w:val="0"/>
                <w:i w:val="0"/>
                <w:sz w:val="20"/>
                <w:szCs w:val="20"/>
              </w:rPr>
              <w:t>Создание комфортного микроклимата на уроке</w:t>
            </w:r>
          </w:p>
        </w:tc>
        <w:tc>
          <w:tcPr>
            <w:tcW w:w="2835" w:type="dxa"/>
          </w:tcPr>
          <w:p w14:paraId="2E69FB62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32DDA14A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  <w:tc>
          <w:tcPr>
            <w:tcW w:w="1599" w:type="dxa"/>
          </w:tcPr>
          <w:p w14:paraId="7B816C2F" w14:textId="77777777" w:rsidR="001465AB" w:rsidRDefault="001465AB" w:rsidP="00C909D6">
            <w:pPr>
              <w:pStyle w:val="520"/>
              <w:shd w:val="clear" w:color="auto" w:fill="auto"/>
              <w:spacing w:before="0" w:line="240" w:lineRule="auto"/>
              <w:ind w:right="1100"/>
              <w:jc w:val="right"/>
              <w:rPr>
                <w:i w:val="0"/>
                <w:sz w:val="28"/>
                <w:szCs w:val="28"/>
              </w:rPr>
            </w:pPr>
          </w:p>
        </w:tc>
      </w:tr>
    </w:tbl>
    <w:p w14:paraId="01D8CD69" w14:textId="77777777" w:rsidR="001465AB" w:rsidRPr="00803FBD" w:rsidRDefault="001465AB" w:rsidP="001465AB">
      <w:pPr>
        <w:pStyle w:val="520"/>
        <w:shd w:val="clear" w:color="auto" w:fill="auto"/>
        <w:spacing w:before="0" w:line="240" w:lineRule="auto"/>
        <w:ind w:left="1380" w:right="1100"/>
        <w:jc w:val="right"/>
        <w:rPr>
          <w:i w:val="0"/>
          <w:sz w:val="28"/>
          <w:szCs w:val="28"/>
        </w:rPr>
      </w:pPr>
    </w:p>
    <w:p w14:paraId="754CEBFD" w14:textId="77777777" w:rsidR="001465AB" w:rsidRPr="00803FBD" w:rsidRDefault="001465AB" w:rsidP="001465AB">
      <w:pPr>
        <w:pStyle w:val="520"/>
        <w:shd w:val="clear" w:color="auto" w:fill="auto"/>
        <w:spacing w:before="0" w:line="240" w:lineRule="auto"/>
        <w:ind w:left="1380" w:right="1100"/>
        <w:jc w:val="right"/>
        <w:rPr>
          <w:i w:val="0"/>
          <w:sz w:val="28"/>
          <w:szCs w:val="28"/>
        </w:rPr>
      </w:pPr>
    </w:p>
    <w:p w14:paraId="2306479E" w14:textId="77777777" w:rsidR="001465AB" w:rsidRPr="00803FBD" w:rsidRDefault="001465AB" w:rsidP="001465AB">
      <w:pPr>
        <w:pStyle w:val="520"/>
        <w:shd w:val="clear" w:color="auto" w:fill="auto"/>
        <w:spacing w:before="0" w:line="240" w:lineRule="auto"/>
        <w:ind w:left="1380" w:right="1100"/>
        <w:jc w:val="right"/>
        <w:rPr>
          <w:i w:val="0"/>
          <w:sz w:val="28"/>
          <w:szCs w:val="28"/>
        </w:rPr>
      </w:pPr>
    </w:p>
    <w:p w14:paraId="42F648CC" w14:textId="77777777" w:rsidR="001465AB" w:rsidRPr="00803FBD" w:rsidRDefault="001465AB" w:rsidP="001465AB">
      <w:pPr>
        <w:pStyle w:val="520"/>
        <w:shd w:val="clear" w:color="auto" w:fill="auto"/>
        <w:spacing w:before="0" w:line="240" w:lineRule="auto"/>
        <w:ind w:left="1380" w:right="1100"/>
        <w:rPr>
          <w:i w:val="0"/>
          <w:sz w:val="28"/>
          <w:szCs w:val="28"/>
        </w:rPr>
      </w:pPr>
      <w:r w:rsidRPr="00803FBD">
        <w:rPr>
          <w:i w:val="0"/>
          <w:sz w:val="28"/>
          <w:szCs w:val="28"/>
        </w:rPr>
        <w:t>Анкета для молодого педагога</w:t>
      </w:r>
    </w:p>
    <w:p w14:paraId="7D539020" w14:textId="77777777" w:rsidR="001465AB" w:rsidRPr="00803FBD" w:rsidRDefault="001465AB" w:rsidP="001465AB">
      <w:pPr>
        <w:pStyle w:val="20"/>
        <w:shd w:val="clear" w:color="auto" w:fill="auto"/>
        <w:spacing w:before="193" w:line="240" w:lineRule="auto"/>
        <w:ind w:right="460" w:firstLine="570"/>
        <w:rPr>
          <w:sz w:val="28"/>
          <w:szCs w:val="28"/>
        </w:rPr>
      </w:pPr>
      <w:r w:rsidRPr="00803FBD">
        <w:rPr>
          <w:sz w:val="28"/>
          <w:szCs w:val="28"/>
        </w:rPr>
        <w:t xml:space="preserve">Для того чтобы наставник, получив результаты диагностики, выбрал </w:t>
      </w:r>
      <w:r w:rsidRPr="003347DB">
        <w:rPr>
          <w:b/>
          <w:i/>
          <w:sz w:val="28"/>
          <w:szCs w:val="28"/>
        </w:rPr>
        <w:t>правильные формы и методы работы с молодым учителем,</w:t>
      </w:r>
      <w:r w:rsidRPr="00803FBD">
        <w:rPr>
          <w:sz w:val="28"/>
          <w:szCs w:val="28"/>
        </w:rPr>
        <w:t xml:space="preserve"> последнему предлагается анкета следующего содержания:</w:t>
      </w:r>
    </w:p>
    <w:p w14:paraId="09CD098C" w14:textId="77777777" w:rsidR="001465AB" w:rsidRPr="00803FBD" w:rsidRDefault="001465AB" w:rsidP="001465AB">
      <w:pPr>
        <w:pStyle w:val="80"/>
        <w:shd w:val="clear" w:color="auto" w:fill="auto"/>
        <w:spacing w:before="0" w:after="0" w:line="240" w:lineRule="auto"/>
        <w:ind w:right="460" w:firstLine="570"/>
        <w:jc w:val="both"/>
        <w:rPr>
          <w:sz w:val="28"/>
          <w:szCs w:val="28"/>
        </w:rPr>
      </w:pPr>
      <w:r w:rsidRPr="00803FBD">
        <w:rPr>
          <w:rStyle w:val="816pt"/>
          <w:sz w:val="28"/>
          <w:szCs w:val="28"/>
        </w:rPr>
        <w:t xml:space="preserve">Если бы Вам предоставили </w:t>
      </w:r>
      <w:r w:rsidRPr="00803FBD">
        <w:rPr>
          <w:sz w:val="28"/>
          <w:szCs w:val="28"/>
        </w:rPr>
        <w:t xml:space="preserve">возможность выбора семинаров </w:t>
      </w:r>
      <w:r w:rsidRPr="003347DB">
        <w:rPr>
          <w:rStyle w:val="816pt"/>
          <w:sz w:val="28"/>
          <w:szCs w:val="28"/>
        </w:rPr>
        <w:t xml:space="preserve">для </w:t>
      </w:r>
      <w:r w:rsidRPr="003347DB">
        <w:rPr>
          <w:sz w:val="28"/>
          <w:szCs w:val="28"/>
        </w:rPr>
        <w:t>совер</w:t>
      </w:r>
      <w:r w:rsidRPr="00803FBD">
        <w:rPr>
          <w:rStyle w:val="816pt"/>
          <w:sz w:val="28"/>
          <w:szCs w:val="28"/>
        </w:rPr>
        <w:t xml:space="preserve">шенствования своих профессиональных </w:t>
      </w:r>
      <w:r w:rsidRPr="00803FBD">
        <w:rPr>
          <w:sz w:val="28"/>
          <w:szCs w:val="28"/>
        </w:rPr>
        <w:t>знаний, то в каком из них Вы при</w:t>
      </w:r>
      <w:r w:rsidRPr="00803FBD">
        <w:rPr>
          <w:rStyle w:val="816pt"/>
          <w:sz w:val="28"/>
          <w:szCs w:val="28"/>
        </w:rPr>
        <w:t xml:space="preserve">няли бы участие? Какие из </w:t>
      </w:r>
      <w:r w:rsidRPr="00803FBD">
        <w:rPr>
          <w:sz w:val="28"/>
          <w:szCs w:val="28"/>
        </w:rPr>
        <w:t xml:space="preserve">них </w:t>
      </w:r>
      <w:r w:rsidRPr="00803FBD">
        <w:rPr>
          <w:rStyle w:val="816pt"/>
          <w:sz w:val="28"/>
          <w:szCs w:val="28"/>
        </w:rPr>
        <w:t xml:space="preserve">Вы </w:t>
      </w:r>
      <w:r w:rsidRPr="00803FBD">
        <w:rPr>
          <w:sz w:val="28"/>
          <w:szCs w:val="28"/>
        </w:rPr>
        <w:t xml:space="preserve">считаете необходимыми в первую, </w:t>
      </w:r>
      <w:r w:rsidRPr="00803FBD">
        <w:rPr>
          <w:rStyle w:val="816pt"/>
          <w:sz w:val="28"/>
          <w:szCs w:val="28"/>
        </w:rPr>
        <w:t xml:space="preserve">вторую и т. д. </w:t>
      </w:r>
      <w:r w:rsidRPr="00082291">
        <w:rPr>
          <w:rStyle w:val="816pt"/>
          <w:sz w:val="28"/>
          <w:szCs w:val="28"/>
        </w:rPr>
        <w:t>очередь</w:t>
      </w:r>
      <w:r w:rsidRPr="00803FBD">
        <w:rPr>
          <w:rStyle w:val="816pt"/>
          <w:sz w:val="28"/>
          <w:szCs w:val="28"/>
        </w:rPr>
        <w:t xml:space="preserve"> </w:t>
      </w:r>
      <w:r w:rsidRPr="00803FBD">
        <w:rPr>
          <w:sz w:val="28"/>
          <w:szCs w:val="28"/>
        </w:rPr>
        <w:t>(укажите номера):</w:t>
      </w:r>
    </w:p>
    <w:p w14:paraId="19F40552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949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Психолого-педагогические особенности учащихся разных возрастов.</w:t>
      </w:r>
    </w:p>
    <w:p w14:paraId="417CDCE0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976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Формы и методы педагогического сотрудничества с учащимися.</w:t>
      </w:r>
    </w:p>
    <w:p w14:paraId="6E325F27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976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Типы уроков. Методика их подготовки и проведения.</w:t>
      </w:r>
    </w:p>
    <w:p w14:paraId="1D795CF2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878"/>
        </w:tabs>
        <w:spacing w:before="0" w:line="240" w:lineRule="auto"/>
        <w:ind w:right="460" w:firstLine="570"/>
        <w:rPr>
          <w:sz w:val="28"/>
          <w:szCs w:val="28"/>
        </w:rPr>
      </w:pPr>
      <w:r w:rsidRPr="00803FBD">
        <w:rPr>
          <w:sz w:val="28"/>
          <w:szCs w:val="28"/>
        </w:rPr>
        <w:t>Формы организации учебно-познавательной деятельности учащихся на уроке и во внеклассной работе.</w:t>
      </w:r>
    </w:p>
    <w:p w14:paraId="53EF7A78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878"/>
        </w:tabs>
        <w:spacing w:before="0" w:line="240" w:lineRule="auto"/>
        <w:ind w:right="460" w:firstLine="570"/>
        <w:rPr>
          <w:sz w:val="28"/>
          <w:szCs w:val="28"/>
        </w:rPr>
      </w:pPr>
      <w:r w:rsidRPr="00803FBD">
        <w:rPr>
          <w:sz w:val="28"/>
          <w:szCs w:val="28"/>
        </w:rPr>
        <w:t>Методы обучения и их эффективное использование в современных условиях.</w:t>
      </w:r>
    </w:p>
    <w:p w14:paraId="253A1D2B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878"/>
        </w:tabs>
        <w:spacing w:before="0" w:line="240" w:lineRule="auto"/>
        <w:ind w:right="460" w:firstLine="570"/>
        <w:rPr>
          <w:sz w:val="28"/>
          <w:szCs w:val="28"/>
        </w:rPr>
      </w:pPr>
      <w:r w:rsidRPr="00803FBD">
        <w:rPr>
          <w:sz w:val="28"/>
          <w:szCs w:val="28"/>
        </w:rPr>
        <w:t>Современные образовательные технологии и их использование в обучении.</w:t>
      </w:r>
    </w:p>
    <w:p w14:paraId="417DD0B7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976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Приемы активизации учебно-познавательной деятельности учащихся.</w:t>
      </w:r>
    </w:p>
    <w:p w14:paraId="12BCCB02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976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Современные средства оценивания результатов обучения.</w:t>
      </w:r>
    </w:p>
    <w:p w14:paraId="6FC4CCFD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980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Педагогическая этика учителя.</w:t>
      </w:r>
    </w:p>
    <w:p w14:paraId="6BF8E7C4" w14:textId="77777777" w:rsidR="001465AB" w:rsidRPr="00803FBD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1120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Диагностика учебно-воспитательного процесса.</w:t>
      </w:r>
    </w:p>
    <w:p w14:paraId="46E02CBC" w14:textId="77777777" w:rsidR="001465AB" w:rsidRDefault="001465AB" w:rsidP="001465AB">
      <w:pPr>
        <w:pStyle w:val="20"/>
        <w:numPr>
          <w:ilvl w:val="0"/>
          <w:numId w:val="1"/>
        </w:numPr>
        <w:shd w:val="clear" w:color="auto" w:fill="auto"/>
        <w:tabs>
          <w:tab w:val="left" w:pos="1120"/>
        </w:tabs>
        <w:spacing w:before="0" w:line="240" w:lineRule="auto"/>
        <w:ind w:firstLine="570"/>
        <w:rPr>
          <w:sz w:val="28"/>
          <w:szCs w:val="28"/>
        </w:rPr>
      </w:pPr>
      <w:r w:rsidRPr="00803FBD">
        <w:rPr>
          <w:sz w:val="28"/>
          <w:szCs w:val="28"/>
        </w:rPr>
        <w:t>Другое (укажите свои пожелания).</w:t>
      </w:r>
    </w:p>
    <w:p w14:paraId="2120FCBE" w14:textId="77777777" w:rsidR="001465AB" w:rsidRDefault="001465AB" w:rsidP="001465AB">
      <w:pPr>
        <w:pStyle w:val="20"/>
        <w:shd w:val="clear" w:color="auto" w:fill="auto"/>
        <w:tabs>
          <w:tab w:val="left" w:pos="1120"/>
        </w:tabs>
        <w:spacing w:before="0" w:line="240" w:lineRule="auto"/>
        <w:ind w:left="570" w:firstLine="0"/>
        <w:rPr>
          <w:sz w:val="28"/>
          <w:szCs w:val="28"/>
        </w:rPr>
      </w:pPr>
    </w:p>
    <w:p w14:paraId="098CD3B4" w14:textId="77777777" w:rsidR="001465AB" w:rsidRDefault="001465AB" w:rsidP="001465AB">
      <w:pPr>
        <w:pStyle w:val="190"/>
        <w:shd w:val="clear" w:color="auto" w:fill="auto"/>
        <w:spacing w:after="0" w:line="240" w:lineRule="auto"/>
        <w:ind w:left="2680" w:right="1280" w:hanging="1193"/>
        <w:jc w:val="center"/>
        <w:rPr>
          <w:i w:val="0"/>
          <w:sz w:val="28"/>
          <w:szCs w:val="28"/>
        </w:rPr>
      </w:pPr>
    </w:p>
    <w:p w14:paraId="1DB7AA5A" w14:textId="77777777" w:rsidR="008F2C4B" w:rsidRDefault="008F2C4B"/>
    <w:sectPr w:rsidR="008F2C4B" w:rsidSect="0096703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F70"/>
    <w:multiLevelType w:val="multilevel"/>
    <w:tmpl w:val="042ED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AB"/>
    <w:rsid w:val="001465AB"/>
    <w:rsid w:val="008F2C4B"/>
    <w:rsid w:val="009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0A9C2"/>
  <w15:chartTrackingRefBased/>
  <w15:docId w15:val="{8BE52C84-BD20-484B-AEED-863FE5A6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65AB"/>
    <w:pPr>
      <w:widowControl w:val="0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465A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5AB"/>
    <w:pPr>
      <w:shd w:val="clear" w:color="auto" w:fill="FFFFFF"/>
      <w:spacing w:before="900" w:line="420" w:lineRule="exact"/>
      <w:ind w:hanging="992"/>
      <w:jc w:val="both"/>
    </w:pPr>
    <w:rPr>
      <w:rFonts w:ascii="Times New Roman" w:eastAsia="Times New Roman" w:hAnsi="Times New Roman" w:cs="Times New Roman"/>
      <w:color w:val="auto"/>
      <w:sz w:val="34"/>
      <w:szCs w:val="34"/>
      <w:lang w:eastAsia="en-US" w:bidi="ar-SA"/>
    </w:rPr>
  </w:style>
  <w:style w:type="character" w:customStyle="1" w:styleId="19">
    <w:name w:val="Основной текст (19)_"/>
    <w:basedOn w:val="a0"/>
    <w:link w:val="190"/>
    <w:rsid w:val="001465AB"/>
    <w:rPr>
      <w:rFonts w:ascii="Times New Roman" w:eastAsia="Times New Roman" w:hAnsi="Times New Roman" w:cs="Times New Roman"/>
      <w:b/>
      <w:bCs/>
      <w:i/>
      <w:iCs/>
      <w:sz w:val="34"/>
      <w:szCs w:val="34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1465AB"/>
    <w:pPr>
      <w:shd w:val="clear" w:color="auto" w:fill="FFFFFF"/>
      <w:spacing w:after="1080" w:line="0" w:lineRule="atLeast"/>
      <w:ind w:hanging="7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34"/>
      <w:szCs w:val="34"/>
      <w:lang w:eastAsia="en-US" w:bidi="ar-SA"/>
    </w:rPr>
  </w:style>
  <w:style w:type="table" w:styleId="a3">
    <w:name w:val="Table Grid"/>
    <w:basedOn w:val="a1"/>
    <w:uiPriority w:val="59"/>
    <w:rsid w:val="001465AB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2)_"/>
    <w:basedOn w:val="a0"/>
    <w:link w:val="520"/>
    <w:rsid w:val="001465AB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paragraph" w:customStyle="1" w:styleId="520">
    <w:name w:val="Основной текст (52)"/>
    <w:basedOn w:val="a"/>
    <w:link w:val="52"/>
    <w:rsid w:val="001465AB"/>
    <w:pPr>
      <w:shd w:val="clear" w:color="auto" w:fill="FFFFFF"/>
      <w:spacing w:before="480" w:line="48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2"/>
      <w:szCs w:val="42"/>
      <w:lang w:eastAsia="en-US" w:bidi="ar-SA"/>
    </w:rPr>
  </w:style>
  <w:style w:type="character" w:customStyle="1" w:styleId="23pt">
    <w:name w:val="Основной текст (2) + Полужирный;Курсив;Интервал 3 pt"/>
    <w:basedOn w:val="2"/>
    <w:rsid w:val="001465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465AB"/>
    <w:rPr>
      <w:rFonts w:ascii="Times New Roman" w:eastAsia="Times New Roman" w:hAnsi="Times New Roman" w:cs="Times New Roman"/>
      <w:i/>
      <w:iCs/>
      <w:sz w:val="34"/>
      <w:szCs w:val="34"/>
      <w:shd w:val="clear" w:color="auto" w:fill="FFFFFF"/>
    </w:rPr>
  </w:style>
  <w:style w:type="character" w:customStyle="1" w:styleId="816pt">
    <w:name w:val="Основной текст (8) + 16 pt;Полужирный"/>
    <w:basedOn w:val="8"/>
    <w:rsid w:val="001465A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1465AB"/>
    <w:pPr>
      <w:shd w:val="clear" w:color="auto" w:fill="FFFFFF"/>
      <w:spacing w:before="120" w:after="420" w:line="444" w:lineRule="exact"/>
      <w:ind w:hanging="7"/>
      <w:jc w:val="right"/>
    </w:pPr>
    <w:rPr>
      <w:rFonts w:ascii="Times New Roman" w:eastAsia="Times New Roman" w:hAnsi="Times New Roman" w:cs="Times New Roman"/>
      <w:i/>
      <w:iCs/>
      <w:color w:val="auto"/>
      <w:sz w:val="34"/>
      <w:szCs w:val="3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2021-10-31T11:29:00Z</dcterms:created>
  <dcterms:modified xsi:type="dcterms:W3CDTF">2021-10-31T11:30:00Z</dcterms:modified>
</cp:coreProperties>
</file>